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F45D0" w14:textId="6636368B" w:rsidR="00B613F9" w:rsidRDefault="00401DD7" w:rsidP="007D048D">
      <w:pPr>
        <w:pStyle w:val="sub-item"/>
        <w:ind w:firstLine="0"/>
        <w:jc w:val="center"/>
        <w:outlineLvl w:val="9"/>
        <w:rPr>
          <w:shd w:val="clear" w:color="auto" w:fill="FFFFFF"/>
        </w:rPr>
      </w:pPr>
      <w:bookmarkStart w:id="0" w:name="_Toc522023216"/>
      <w:bookmarkStart w:id="1" w:name="_GoBack"/>
      <w:bookmarkEnd w:id="1"/>
      <w:r>
        <w:rPr>
          <w:shd w:val="clear" w:color="auto" w:fill="FFFFFF"/>
        </w:rPr>
        <w:t>Non-paper</w:t>
      </w:r>
    </w:p>
    <w:p w14:paraId="3D9B6328" w14:textId="47F3A590" w:rsidR="00401DD7" w:rsidRDefault="00B613F9" w:rsidP="007D048D">
      <w:pPr>
        <w:pStyle w:val="sub-item"/>
        <w:jc w:val="center"/>
        <w:outlineLvl w:val="9"/>
        <w:rPr>
          <w:shd w:val="clear" w:color="auto" w:fill="FFFFFF"/>
        </w:rPr>
      </w:pPr>
      <w:r>
        <w:rPr>
          <w:shd w:val="clear" w:color="auto" w:fill="FFFFFF"/>
        </w:rPr>
        <w:t>CONTACT GROUP ON THE DEVELOPMENT OF THE POST-2020 GLOBAL BIODIVERSITY FRAMEWORK (ITEM 17)</w:t>
      </w:r>
    </w:p>
    <w:p w14:paraId="5F207974" w14:textId="21184938" w:rsidR="00DB0925" w:rsidRPr="00FC4B61" w:rsidRDefault="00DB0925" w:rsidP="00DB0925">
      <w:pPr>
        <w:pStyle w:val="sub-item"/>
        <w:outlineLvl w:val="9"/>
        <w:rPr>
          <w:i/>
          <w:kern w:val="20"/>
        </w:rPr>
      </w:pPr>
      <w:r w:rsidRPr="00FC4B61">
        <w:rPr>
          <w:shd w:val="clear" w:color="auto" w:fill="FFFFFF"/>
        </w:rPr>
        <w:t>Proposals for a comprehensive and participatory process for the preparation of the post-2020 global biodiversity framework</w:t>
      </w:r>
      <w:bookmarkEnd w:id="0"/>
    </w:p>
    <w:p w14:paraId="1F1C0312" w14:textId="77777777" w:rsidR="00DB0925" w:rsidRPr="0011397A" w:rsidRDefault="00DB0925" w:rsidP="00DB0925">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11397A">
        <w:rPr>
          <w:i/>
          <w:snapToGrid w:val="0"/>
          <w:kern w:val="22"/>
          <w:szCs w:val="22"/>
        </w:rPr>
        <w:t>The Conference of the Parties</w:t>
      </w:r>
    </w:p>
    <w:p w14:paraId="10AE90E0" w14:textId="77777777" w:rsidR="00DB0925" w:rsidRPr="00DA116E" w:rsidRDefault="00DB0925"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1397A">
        <w:rPr>
          <w:snapToGrid w:val="0"/>
          <w:kern w:val="22"/>
          <w:szCs w:val="22"/>
        </w:rPr>
        <w:t>1.</w:t>
      </w:r>
      <w:r w:rsidRPr="0011397A">
        <w:rPr>
          <w:snapToGrid w:val="0"/>
          <w:kern w:val="22"/>
          <w:szCs w:val="22"/>
        </w:rPr>
        <w:tab/>
      </w:r>
      <w:r w:rsidRPr="0011397A">
        <w:rPr>
          <w:i/>
          <w:iCs/>
          <w:snapToGrid w:val="0"/>
          <w:kern w:val="22"/>
          <w:szCs w:val="22"/>
        </w:rPr>
        <w:t>Adopts</w:t>
      </w:r>
      <w:r w:rsidRPr="0011397A">
        <w:rPr>
          <w:snapToGrid w:val="0"/>
          <w:kern w:val="22"/>
          <w:szCs w:val="22"/>
        </w:rPr>
        <w:t xml:space="preserve"> the preparatory process for the development of the post-2020 global biodiversity framework,</w:t>
      </w:r>
      <w:r w:rsidRPr="0011397A">
        <w:rPr>
          <w:rStyle w:val="FootnoteReference"/>
          <w:rFonts w:eastAsiaTheme="majorEastAsia"/>
          <w:snapToGrid w:val="0"/>
          <w:kern w:val="22"/>
          <w:szCs w:val="22"/>
        </w:rPr>
        <w:footnoteReference w:id="2"/>
      </w:r>
      <w:r w:rsidRPr="0011397A">
        <w:rPr>
          <w:snapToGrid w:val="0"/>
          <w:kern w:val="22"/>
          <w:szCs w:val="22"/>
        </w:rPr>
        <w:t xml:space="preserve"> and </w:t>
      </w:r>
      <w:r w:rsidRPr="0011397A">
        <w:rPr>
          <w:i/>
          <w:iCs/>
          <w:snapToGrid w:val="0"/>
          <w:kern w:val="22"/>
          <w:szCs w:val="22"/>
        </w:rPr>
        <w:t>requests</w:t>
      </w:r>
      <w:r w:rsidRPr="0011397A">
        <w:rPr>
          <w:snapToGrid w:val="0"/>
          <w:kern w:val="22"/>
          <w:szCs w:val="22"/>
        </w:rPr>
        <w:t xml:space="preserve"> the Executive Secretary to facilitate its implementation, </w:t>
      </w:r>
      <w:r w:rsidRPr="0011397A">
        <w:rPr>
          <w:iCs/>
          <w:snapToGrid w:val="0"/>
          <w:kern w:val="22"/>
          <w:szCs w:val="22"/>
        </w:rPr>
        <w:t>noting</w:t>
      </w:r>
      <w:r w:rsidRPr="0011397A">
        <w:rPr>
          <w:snapToGrid w:val="0"/>
          <w:kern w:val="22"/>
          <w:szCs w:val="22"/>
        </w:rPr>
        <w:t xml:space="preserve"> that the implementation of the preparatory process will require flexibility in order to adapt to changing circumstances and to respond to </w:t>
      </w:r>
      <w:r w:rsidRPr="00DA116E">
        <w:rPr>
          <w:snapToGrid w:val="0"/>
          <w:kern w:val="22"/>
          <w:szCs w:val="22"/>
        </w:rPr>
        <w:t>emerging opportunities;</w:t>
      </w:r>
    </w:p>
    <w:p w14:paraId="4200460A" w14:textId="5367FD5A" w:rsidR="00DB0925" w:rsidRPr="007D048D" w:rsidRDefault="00DB0925" w:rsidP="007D048D">
      <w:pPr>
        <w:suppressLineNumbers/>
        <w:suppressAutoHyphens/>
        <w:kinsoku w:val="0"/>
        <w:overflowPunct w:val="0"/>
        <w:autoSpaceDE w:val="0"/>
        <w:autoSpaceDN w:val="0"/>
        <w:adjustRightInd w:val="0"/>
        <w:snapToGrid w:val="0"/>
        <w:spacing w:before="120" w:after="120"/>
        <w:rPr>
          <w:szCs w:val="22"/>
        </w:rPr>
      </w:pPr>
      <w:r w:rsidRPr="00DA116E">
        <w:rPr>
          <w:szCs w:val="22"/>
        </w:rPr>
        <w:t>2.</w:t>
      </w:r>
      <w:r w:rsidRPr="00DA116E">
        <w:rPr>
          <w:i/>
          <w:szCs w:val="22"/>
        </w:rPr>
        <w:tab/>
        <w:t xml:space="preserve">Decides </w:t>
      </w:r>
      <w:r w:rsidRPr="00DA116E">
        <w:rPr>
          <w:szCs w:val="22"/>
        </w:rPr>
        <w:t>that the post-2020 global biodiversity framework should be accompanied by an inspirational and motivating 2030 mission as a stepping stone towards the 2050 Vision</w:t>
      </w:r>
      <w:r w:rsidRPr="0011397A">
        <w:rPr>
          <w:szCs w:val="22"/>
        </w:rPr>
        <w:t>;</w:t>
      </w:r>
    </w:p>
    <w:p w14:paraId="1F8BD26A" w14:textId="62B15342"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3</w:t>
      </w:r>
      <w:r w:rsidR="00DB0925" w:rsidRPr="0011397A">
        <w:rPr>
          <w:snapToGrid w:val="0"/>
          <w:kern w:val="22"/>
          <w:szCs w:val="22"/>
        </w:rPr>
        <w:t>.</w:t>
      </w:r>
      <w:r w:rsidR="00DB0925" w:rsidRPr="0011397A">
        <w:rPr>
          <w:snapToGrid w:val="0"/>
          <w:kern w:val="22"/>
          <w:szCs w:val="22"/>
        </w:rPr>
        <w:tab/>
      </w:r>
      <w:r w:rsidR="00DB0925" w:rsidRPr="0011397A">
        <w:rPr>
          <w:i/>
          <w:iCs/>
          <w:snapToGrid w:val="0"/>
          <w:kern w:val="22"/>
          <w:szCs w:val="22"/>
        </w:rPr>
        <w:t>Urges</w:t>
      </w:r>
      <w:r w:rsidR="00DB0925" w:rsidRPr="0011397A">
        <w:rPr>
          <w:snapToGrid w:val="0"/>
          <w:kern w:val="22"/>
          <w:szCs w:val="22"/>
        </w:rPr>
        <w:t xml:space="preserve"> Parties and </w:t>
      </w:r>
      <w:r w:rsidR="00DB0925" w:rsidRPr="0011397A">
        <w:rPr>
          <w:i/>
          <w:snapToGrid w:val="0"/>
          <w:kern w:val="22"/>
          <w:szCs w:val="22"/>
        </w:rPr>
        <w:t>invites</w:t>
      </w:r>
      <w:r w:rsidR="00DB0925" w:rsidRPr="0011397A">
        <w:rPr>
          <w:snapToGrid w:val="0"/>
          <w:kern w:val="22"/>
          <w:szCs w:val="22"/>
        </w:rPr>
        <w:t xml:space="preserve"> other Governments, indigenous peoples and local communities, relevant international organizations, civil society organizations, women’s and youth organizations, </w:t>
      </w:r>
      <w:r w:rsidR="00DB0925" w:rsidRPr="007D048D">
        <w:rPr>
          <w:snapToGrid w:val="0"/>
          <w:kern w:val="22"/>
          <w:szCs w:val="22"/>
        </w:rPr>
        <w:t>academia and sector for education</w:t>
      </w:r>
      <w:r w:rsidR="00DB0925" w:rsidRPr="0011397A">
        <w:rPr>
          <w:snapToGrid w:val="0"/>
          <w:kern w:val="22"/>
          <w:szCs w:val="22"/>
        </w:rPr>
        <w:t xml:space="preserve"> private and financial sectors and other stakeholders, to actively engage and contribute to the process of developing a robust post-2020 global biodiversity framework in order to foster strong ownership of the framework to be agreed and strong support for its immediate implementation;</w:t>
      </w:r>
    </w:p>
    <w:p w14:paraId="5213EBBF" w14:textId="2911BFAD"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Pr>
          <w:snapToGrid w:val="0"/>
          <w:kern w:val="22"/>
          <w:szCs w:val="22"/>
        </w:rPr>
        <w:t>4</w:t>
      </w:r>
      <w:r w:rsidR="00DB0925" w:rsidRPr="0011397A">
        <w:rPr>
          <w:snapToGrid w:val="0"/>
          <w:kern w:val="22"/>
          <w:szCs w:val="22"/>
        </w:rPr>
        <w:tab/>
      </w:r>
      <w:r w:rsidR="00DB0925" w:rsidRPr="0011397A">
        <w:rPr>
          <w:i/>
          <w:iCs/>
          <w:snapToGrid w:val="0"/>
          <w:kern w:val="22"/>
          <w:szCs w:val="22"/>
        </w:rPr>
        <w:t>Also urges</w:t>
      </w:r>
      <w:r w:rsidR="00DB0925" w:rsidRPr="0011397A">
        <w:rPr>
          <w:snapToGrid w:val="0"/>
          <w:kern w:val="22"/>
          <w:szCs w:val="22"/>
        </w:rPr>
        <w:t xml:space="preserve"> Parties and </w:t>
      </w:r>
      <w:r w:rsidR="00DB0925" w:rsidRPr="0011397A">
        <w:rPr>
          <w:i/>
          <w:snapToGrid w:val="0"/>
          <w:kern w:val="22"/>
          <w:szCs w:val="22"/>
        </w:rPr>
        <w:t>invites</w:t>
      </w:r>
      <w:r w:rsidR="00DB0925" w:rsidRPr="0011397A">
        <w:rPr>
          <w:snapToGrid w:val="0"/>
          <w:kern w:val="22"/>
          <w:szCs w:val="22"/>
        </w:rPr>
        <w:t xml:space="preserve"> other Governments, indigenous peoples and local communities, relevant international organizations, civil society organizations, women’s and youth organizations, </w:t>
      </w:r>
      <w:r w:rsidR="00DB0925" w:rsidRPr="007D048D">
        <w:rPr>
          <w:snapToGrid w:val="0"/>
          <w:kern w:val="22"/>
          <w:szCs w:val="22"/>
        </w:rPr>
        <w:t>academia and sector for education</w:t>
      </w:r>
      <w:r w:rsidR="00DB0925" w:rsidRPr="0011397A">
        <w:rPr>
          <w:snapToGrid w:val="0"/>
          <w:kern w:val="22"/>
          <w:szCs w:val="22"/>
        </w:rPr>
        <w:t xml:space="preserve"> private and financial sectors and other stakeholders, to establish processes at the national, subnational and local levels, to facilitate dialogues on the post-2020 global biodiversity framework and to make the results of these dialogues available through the clearing-house mechanism of the Convention and other appropriate means;</w:t>
      </w:r>
    </w:p>
    <w:p w14:paraId="6147E3EA" w14:textId="0E7CF133"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i/>
          <w:iCs/>
          <w:snapToGrid w:val="0"/>
          <w:kern w:val="22"/>
          <w:szCs w:val="22"/>
        </w:rPr>
      </w:pPr>
      <w:r>
        <w:rPr>
          <w:snapToGrid w:val="0"/>
          <w:kern w:val="22"/>
          <w:szCs w:val="22"/>
        </w:rPr>
        <w:t>5</w:t>
      </w:r>
      <w:r w:rsidR="00DB0925" w:rsidRPr="0011397A">
        <w:rPr>
          <w:snapToGrid w:val="0"/>
          <w:kern w:val="22"/>
          <w:szCs w:val="22"/>
        </w:rPr>
        <w:t>.</w:t>
      </w:r>
      <w:r w:rsidR="00DB0925" w:rsidRPr="0011397A">
        <w:rPr>
          <w:snapToGrid w:val="0"/>
          <w:kern w:val="22"/>
          <w:szCs w:val="22"/>
        </w:rPr>
        <w:tab/>
      </w:r>
      <w:r w:rsidR="00DB0925" w:rsidRPr="0011397A">
        <w:rPr>
          <w:i/>
          <w:snapToGrid w:val="0"/>
          <w:kern w:val="22"/>
          <w:szCs w:val="22"/>
        </w:rPr>
        <w:t>Welcomes</w:t>
      </w:r>
      <w:r w:rsidR="00DB0925" w:rsidRPr="0011397A">
        <w:rPr>
          <w:snapToGrid w:val="0"/>
          <w:kern w:val="22"/>
          <w:szCs w:val="22"/>
        </w:rPr>
        <w:t xml:space="preserve"> the advice for Parties, the Secretariat and other relevant organizations to enable a gender-responsive</w:t>
      </w:r>
      <w:r w:rsidR="00DB0925">
        <w:rPr>
          <w:snapToGrid w:val="0"/>
          <w:kern w:val="22"/>
          <w:szCs w:val="22"/>
        </w:rPr>
        <w:t xml:space="preserve"> </w:t>
      </w:r>
      <w:r w:rsidR="00DB0925" w:rsidRPr="007D048D">
        <w:rPr>
          <w:snapToGrid w:val="0"/>
          <w:color w:val="000000" w:themeColor="text1"/>
          <w:kern w:val="22"/>
          <w:szCs w:val="22"/>
        </w:rPr>
        <w:t xml:space="preserve">and gender-balanced </w:t>
      </w:r>
      <w:r w:rsidR="00DB0925" w:rsidRPr="0011397A">
        <w:rPr>
          <w:snapToGrid w:val="0"/>
          <w:kern w:val="22"/>
          <w:szCs w:val="22"/>
        </w:rPr>
        <w:t>process for the development of the post-2020 global biodiversity framework,</w:t>
      </w:r>
      <w:r w:rsidR="00DB0925" w:rsidRPr="0011397A">
        <w:rPr>
          <w:rStyle w:val="FootnoteReference"/>
          <w:snapToGrid w:val="0"/>
          <w:kern w:val="22"/>
          <w:szCs w:val="22"/>
        </w:rPr>
        <w:footnoteReference w:id="3"/>
      </w:r>
      <w:r w:rsidR="00DB0925" w:rsidRPr="0011397A">
        <w:rPr>
          <w:snapToGrid w:val="0"/>
          <w:kern w:val="22"/>
          <w:szCs w:val="22"/>
        </w:rPr>
        <w:t xml:space="preserve"> and </w:t>
      </w:r>
      <w:r w:rsidR="00DB0925" w:rsidRPr="0011397A">
        <w:rPr>
          <w:i/>
          <w:snapToGrid w:val="0"/>
          <w:kern w:val="22"/>
          <w:szCs w:val="22"/>
        </w:rPr>
        <w:t>urges</w:t>
      </w:r>
      <w:r w:rsidR="00DB0925" w:rsidRPr="0011397A">
        <w:rPr>
          <w:snapToGrid w:val="0"/>
          <w:kern w:val="22"/>
          <w:szCs w:val="22"/>
        </w:rPr>
        <w:t xml:space="preserve"> Parties, the Secretariat and other relevant organizations to consider this advice in their processes on the post-2020 global biodiversity framework</w:t>
      </w:r>
      <w:r w:rsidR="00DB0925">
        <w:rPr>
          <w:snapToGrid w:val="0"/>
          <w:kern w:val="22"/>
          <w:szCs w:val="22"/>
        </w:rPr>
        <w:t xml:space="preserve"> </w:t>
      </w:r>
      <w:r w:rsidR="00DB0925" w:rsidRPr="0011397A">
        <w:rPr>
          <w:snapToGrid w:val="0"/>
          <w:kern w:val="22"/>
          <w:szCs w:val="22"/>
        </w:rPr>
        <w:t>;</w:t>
      </w:r>
    </w:p>
    <w:p w14:paraId="1DFF6692" w14:textId="6184A02F"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Cs/>
          <w:snapToGrid w:val="0"/>
          <w:kern w:val="22"/>
          <w:szCs w:val="22"/>
        </w:rPr>
        <w:t>6</w:t>
      </w:r>
      <w:r w:rsidR="00DB0925" w:rsidRPr="0011397A">
        <w:rPr>
          <w:iCs/>
          <w:snapToGrid w:val="0"/>
          <w:kern w:val="22"/>
          <w:szCs w:val="22"/>
        </w:rPr>
        <w:t>.</w:t>
      </w:r>
      <w:r w:rsidR="00DB0925" w:rsidRPr="0011397A">
        <w:rPr>
          <w:i/>
          <w:iCs/>
          <w:snapToGrid w:val="0"/>
          <w:kern w:val="22"/>
          <w:szCs w:val="22"/>
        </w:rPr>
        <w:tab/>
        <w:t xml:space="preserve">Invites </w:t>
      </w:r>
      <w:r w:rsidR="00DB0925" w:rsidRPr="0011397A">
        <w:rPr>
          <w:snapToGrid w:val="0"/>
          <w:kern w:val="22"/>
          <w:szCs w:val="22"/>
        </w:rPr>
        <w:t xml:space="preserve">Parties, other Governments, all </w:t>
      </w:r>
      <w:r w:rsidR="00DB0925" w:rsidRPr="0011397A">
        <w:rPr>
          <w:iCs/>
          <w:snapToGrid w:val="0"/>
          <w:kern w:val="22"/>
          <w:szCs w:val="22"/>
        </w:rPr>
        <w:t xml:space="preserve">relevant organizations and stakeholders, </w:t>
      </w:r>
      <w:r w:rsidR="00DB0925" w:rsidRPr="0011397A">
        <w:rPr>
          <w:szCs w:val="22"/>
        </w:rPr>
        <w:t>including the private sector and youth,</w:t>
      </w:r>
      <w:r w:rsidR="00DB0925" w:rsidRPr="0011397A">
        <w:rPr>
          <w:iCs/>
          <w:snapToGrid w:val="0"/>
          <w:kern w:val="22"/>
          <w:szCs w:val="22"/>
        </w:rPr>
        <w:t xml:space="preserve"> when organizing meetings and consultations relevant to biodiversity</w:t>
      </w:r>
      <w:r w:rsidR="00DB0925">
        <w:rPr>
          <w:iCs/>
          <w:snapToGrid w:val="0"/>
          <w:kern w:val="22"/>
          <w:szCs w:val="22"/>
        </w:rPr>
        <w:t xml:space="preserve"> and ecosystem services</w:t>
      </w:r>
      <w:r w:rsidR="00DB0925" w:rsidRPr="0011397A">
        <w:rPr>
          <w:iCs/>
          <w:snapToGrid w:val="0"/>
          <w:kern w:val="22"/>
          <w:szCs w:val="22"/>
        </w:rPr>
        <w:t xml:space="preserve">, to consider dedicated sessions or space to facilitate discussions on the </w:t>
      </w:r>
      <w:r w:rsidR="00DB0925" w:rsidRPr="0011397A">
        <w:rPr>
          <w:snapToGrid w:val="0"/>
          <w:kern w:val="22"/>
          <w:szCs w:val="22"/>
        </w:rPr>
        <w:t>development of the post-2020 global biodiversity framework;</w:t>
      </w:r>
    </w:p>
    <w:p w14:paraId="6A0EAB5B" w14:textId="0BF1D9B3"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7</w:t>
      </w:r>
      <w:r w:rsidR="00DB0925" w:rsidRPr="0011397A">
        <w:rPr>
          <w:snapToGrid w:val="0"/>
          <w:kern w:val="22"/>
          <w:szCs w:val="22"/>
        </w:rPr>
        <w:t>.</w:t>
      </w:r>
      <w:r w:rsidR="00DB0925" w:rsidRPr="0011397A">
        <w:rPr>
          <w:snapToGrid w:val="0"/>
          <w:kern w:val="22"/>
          <w:szCs w:val="22"/>
        </w:rPr>
        <w:tab/>
      </w:r>
      <w:r w:rsidR="00DB0925" w:rsidRPr="0011397A">
        <w:rPr>
          <w:i/>
          <w:iCs/>
          <w:snapToGrid w:val="0"/>
          <w:kern w:val="22"/>
          <w:szCs w:val="22"/>
        </w:rPr>
        <w:t>Invites</w:t>
      </w:r>
      <w:r w:rsidR="00DB0925" w:rsidRPr="0011397A">
        <w:rPr>
          <w:snapToGrid w:val="0"/>
          <w:kern w:val="22"/>
          <w:szCs w:val="22"/>
        </w:rPr>
        <w:t xml:space="preserve"> Parties, other Governments and all relevant organizations and stakeholders in a position to do so to provide timely financial contributions and other support to the process for developing the post-2020 global biodiversity framework, including by offering to host global, regional or sectoral</w:t>
      </w:r>
      <w:r w:rsidR="00DB0925">
        <w:rPr>
          <w:snapToGrid w:val="0"/>
          <w:kern w:val="22"/>
          <w:szCs w:val="22"/>
        </w:rPr>
        <w:t>, thematic,</w:t>
      </w:r>
      <w:r w:rsidR="00DB0925" w:rsidRPr="0011397A">
        <w:rPr>
          <w:snapToGrid w:val="0"/>
          <w:kern w:val="22"/>
          <w:szCs w:val="22"/>
        </w:rPr>
        <w:t xml:space="preserve"> consultations on this issue;</w:t>
      </w:r>
    </w:p>
    <w:p w14:paraId="4FD0A45D" w14:textId="68F798D8"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8</w:t>
      </w:r>
      <w:r w:rsidR="00DB0925" w:rsidRPr="0011397A">
        <w:rPr>
          <w:snapToGrid w:val="0"/>
          <w:kern w:val="22"/>
          <w:szCs w:val="22"/>
        </w:rPr>
        <w:t>.</w:t>
      </w:r>
      <w:r w:rsidR="00DB0925" w:rsidRPr="0011397A">
        <w:rPr>
          <w:snapToGrid w:val="0"/>
          <w:kern w:val="22"/>
          <w:szCs w:val="22"/>
        </w:rPr>
        <w:tab/>
      </w:r>
      <w:r w:rsidR="00DB0925" w:rsidRPr="0011397A">
        <w:rPr>
          <w:i/>
          <w:iCs/>
          <w:snapToGrid w:val="0"/>
          <w:kern w:val="22"/>
          <w:szCs w:val="22"/>
        </w:rPr>
        <w:t>Encourages</w:t>
      </w:r>
      <w:r w:rsidR="00DB0925" w:rsidRPr="0011397A">
        <w:rPr>
          <w:snapToGrid w:val="0"/>
          <w:kern w:val="22"/>
          <w:szCs w:val="22"/>
        </w:rPr>
        <w:t xml:space="preserve"> Parties and </w:t>
      </w:r>
      <w:r w:rsidR="00DB0925" w:rsidRPr="0011397A">
        <w:rPr>
          <w:i/>
          <w:iCs/>
          <w:snapToGrid w:val="0"/>
          <w:kern w:val="22"/>
          <w:szCs w:val="22"/>
        </w:rPr>
        <w:t>invites</w:t>
      </w:r>
      <w:r w:rsidR="00DB0925" w:rsidRPr="0011397A">
        <w:rPr>
          <w:snapToGrid w:val="0"/>
          <w:kern w:val="22"/>
          <w:szCs w:val="22"/>
        </w:rPr>
        <w:t xml:space="preserve"> other Governments, indigenous peoples and local communities and all relevant organizations and stakeholders including the private sector to consider</w:t>
      </w:r>
      <w:r w:rsidR="00DB0925">
        <w:rPr>
          <w:snapToGrid w:val="0"/>
          <w:kern w:val="22"/>
          <w:szCs w:val="22"/>
        </w:rPr>
        <w:t>, ,</w:t>
      </w:r>
      <w:r w:rsidR="00DB0925" w:rsidRPr="0011397A">
        <w:rPr>
          <w:snapToGrid w:val="0"/>
          <w:kern w:val="22"/>
          <w:szCs w:val="22"/>
        </w:rPr>
        <w:t xml:space="preserve"> developing, prior to the fifteenth meeting of the Conference of the Parties, as appropriate to the national context, and on a voluntary basis, biodiversity commitments that may contribute to an effective post-2020 biodiversity framework, commensurate with achieving the 2050 Vision for Biodiversity, and to make information on these commitments available to the Executive Secretary;</w:t>
      </w:r>
    </w:p>
    <w:p w14:paraId="123E699E" w14:textId="53230271" w:rsidR="00DB0925"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lastRenderedPageBreak/>
        <w:t>9</w:t>
      </w:r>
      <w:r w:rsidR="00DB0925" w:rsidRPr="0011397A">
        <w:rPr>
          <w:snapToGrid w:val="0"/>
          <w:kern w:val="22"/>
          <w:szCs w:val="22"/>
        </w:rPr>
        <w:t>.</w:t>
      </w:r>
      <w:r w:rsidR="00DB0925" w:rsidRPr="0011397A">
        <w:rPr>
          <w:snapToGrid w:val="0"/>
          <w:kern w:val="22"/>
          <w:szCs w:val="22"/>
        </w:rPr>
        <w:tab/>
      </w:r>
      <w:r w:rsidR="00DB0925" w:rsidRPr="0011397A">
        <w:rPr>
          <w:i/>
          <w:iCs/>
          <w:snapToGrid w:val="0"/>
          <w:kern w:val="22"/>
          <w:szCs w:val="22"/>
        </w:rPr>
        <w:t>Invites</w:t>
      </w:r>
      <w:r w:rsidR="00DB0925" w:rsidRPr="0011397A">
        <w:rPr>
          <w:snapToGrid w:val="0"/>
          <w:kern w:val="22"/>
          <w:szCs w:val="22"/>
        </w:rPr>
        <w:t xml:space="preserve"> the General Assembly of the United Nations to convene a high-level biodiversity summit at the level of Heads of State/Heads of Government in 2020 in order to raise the political visibility of biodiversity and its contribution to the 2030 Agenda for Sustainable Development</w:t>
      </w:r>
      <w:r w:rsidR="00DB0925" w:rsidRPr="0011397A">
        <w:rPr>
          <w:rStyle w:val="FootnoteReference"/>
          <w:snapToGrid w:val="0"/>
          <w:kern w:val="22"/>
          <w:szCs w:val="22"/>
        </w:rPr>
        <w:footnoteReference w:id="4"/>
      </w:r>
      <w:r w:rsidR="00DB0925" w:rsidRPr="0011397A">
        <w:rPr>
          <w:snapToGrid w:val="0"/>
          <w:kern w:val="22"/>
          <w:szCs w:val="22"/>
        </w:rPr>
        <w:t xml:space="preserve"> as a contribution to the development of a robust post-2020 global biodiversity framework;</w:t>
      </w:r>
    </w:p>
    <w:p w14:paraId="4485EC3B" w14:textId="5A58753C" w:rsidR="0001741F" w:rsidRPr="0011397A" w:rsidRDefault="0001741F"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10.</w:t>
      </w:r>
      <w:r>
        <w:rPr>
          <w:snapToGrid w:val="0"/>
          <w:kern w:val="22"/>
          <w:szCs w:val="22"/>
        </w:rPr>
        <w:tab/>
      </w:r>
      <w:r w:rsidRPr="007D048D">
        <w:rPr>
          <w:i/>
          <w:snapToGrid w:val="0"/>
          <w:kern w:val="22"/>
          <w:szCs w:val="22"/>
        </w:rPr>
        <w:t>Encourages</w:t>
      </w:r>
      <w:r>
        <w:rPr>
          <w:snapToGrid w:val="0"/>
          <w:kern w:val="22"/>
          <w:szCs w:val="22"/>
        </w:rPr>
        <w:t xml:space="preserve"> Parties to explore opportunities for high-level regional engagement in the preparatory process for the post-2020 global biodiversity framework;</w:t>
      </w:r>
    </w:p>
    <w:p w14:paraId="7F66801A" w14:textId="65D249F1" w:rsidR="00DB0925"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01741F">
        <w:rPr>
          <w:snapToGrid w:val="0"/>
          <w:kern w:val="22"/>
          <w:szCs w:val="22"/>
        </w:rPr>
        <w:t>1</w:t>
      </w:r>
      <w:r w:rsidR="00DB0925" w:rsidRPr="0011397A">
        <w:rPr>
          <w:snapToGrid w:val="0"/>
          <w:kern w:val="22"/>
          <w:szCs w:val="22"/>
        </w:rPr>
        <w:t>.</w:t>
      </w:r>
      <w:r w:rsidR="00DB0925" w:rsidRPr="0011397A">
        <w:rPr>
          <w:snapToGrid w:val="0"/>
          <w:kern w:val="22"/>
          <w:szCs w:val="22"/>
        </w:rPr>
        <w:tab/>
      </w:r>
      <w:r w:rsidR="00DB0925" w:rsidRPr="0011397A">
        <w:rPr>
          <w:i/>
          <w:iCs/>
          <w:snapToGrid w:val="0"/>
          <w:kern w:val="22"/>
          <w:szCs w:val="22"/>
        </w:rPr>
        <w:t>Notes</w:t>
      </w:r>
      <w:r w:rsidR="00DB0925" w:rsidRPr="0011397A">
        <w:rPr>
          <w:snapToGrid w:val="0"/>
          <w:kern w:val="22"/>
          <w:szCs w:val="22"/>
        </w:rPr>
        <w:t xml:space="preserve"> that several of the biodiversity-related targets under the 2030 Agenda for Sustainable Development have endpoints of 2020, and </w:t>
      </w:r>
      <w:r w:rsidR="00DB0925" w:rsidRPr="0011397A">
        <w:rPr>
          <w:i/>
          <w:iCs/>
          <w:snapToGrid w:val="0"/>
          <w:kern w:val="22"/>
          <w:szCs w:val="22"/>
        </w:rPr>
        <w:t>requests</w:t>
      </w:r>
      <w:r w:rsidR="00DB0925" w:rsidRPr="0011397A">
        <w:rPr>
          <w:snapToGrid w:val="0"/>
          <w:kern w:val="22"/>
          <w:szCs w:val="22"/>
        </w:rPr>
        <w:t xml:space="preserve"> the Executive Secretary to bring the preparatory process for the post-2020 global biodiversity framework to the attention of the General Assembly of the United Nations;</w:t>
      </w:r>
    </w:p>
    <w:p w14:paraId="2B8F1C44" w14:textId="4635AF63" w:rsidR="00D830E6" w:rsidRDefault="00D830E6" w:rsidP="00D830E6">
      <w:pPr>
        <w:suppressLineNumbers/>
        <w:suppressAutoHyphens/>
        <w:kinsoku w:val="0"/>
        <w:overflowPunct w:val="0"/>
        <w:autoSpaceDE w:val="0"/>
        <w:autoSpaceDN w:val="0"/>
        <w:adjustRightInd w:val="0"/>
        <w:snapToGrid w:val="0"/>
        <w:spacing w:before="120" w:after="120"/>
        <w:ind w:firstLine="720"/>
        <w:rPr>
          <w:rStyle w:val="apple-converted-space"/>
          <w:rFonts w:ascii="Arial" w:hAnsi="Arial" w:cs="Arial"/>
          <w:i/>
          <w:color w:val="222222"/>
          <w:szCs w:val="22"/>
          <w:shd w:val="clear" w:color="auto" w:fill="FFFFFF"/>
        </w:rPr>
      </w:pPr>
      <w:r w:rsidRPr="007D048D">
        <w:rPr>
          <w:szCs w:val="22"/>
        </w:rPr>
        <w:t>1</w:t>
      </w:r>
      <w:r w:rsidR="0001741F">
        <w:rPr>
          <w:szCs w:val="22"/>
        </w:rPr>
        <w:t>2</w:t>
      </w:r>
      <w:r>
        <w:rPr>
          <w:i/>
          <w:szCs w:val="22"/>
        </w:rPr>
        <w:t>.</w:t>
      </w:r>
      <w:r w:rsidR="0001741F">
        <w:rPr>
          <w:i/>
          <w:szCs w:val="22"/>
        </w:rPr>
        <w:tab/>
      </w:r>
      <w:r>
        <w:rPr>
          <w:i/>
          <w:szCs w:val="22"/>
        </w:rPr>
        <w:t>D</w:t>
      </w:r>
      <w:r w:rsidRPr="00DA6842">
        <w:rPr>
          <w:i/>
          <w:szCs w:val="22"/>
        </w:rPr>
        <w:t>ecides</w:t>
      </w:r>
      <w:r>
        <w:rPr>
          <w:szCs w:val="22"/>
        </w:rPr>
        <w:t xml:space="preserve"> to establish an </w:t>
      </w:r>
      <w:r w:rsidRPr="00634914">
        <w:rPr>
          <w:kern w:val="22"/>
          <w:szCs w:val="22"/>
        </w:rPr>
        <w:t>open</w:t>
      </w:r>
      <w:r w:rsidR="0001741F">
        <w:rPr>
          <w:kern w:val="22"/>
          <w:szCs w:val="22"/>
        </w:rPr>
        <w:t>-</w:t>
      </w:r>
      <w:r w:rsidRPr="00634914">
        <w:rPr>
          <w:kern w:val="22"/>
          <w:szCs w:val="22"/>
        </w:rPr>
        <w:t>ended intersessional working group</w:t>
      </w:r>
      <w:r>
        <w:rPr>
          <w:kern w:val="22"/>
          <w:szCs w:val="22"/>
        </w:rPr>
        <w:t xml:space="preserve"> to support the preparation of the post-2020 global biodiversity framework as described in the annex to this note</w:t>
      </w:r>
    </w:p>
    <w:p w14:paraId="1A4D5E02" w14:textId="188CDE0D" w:rsidR="00DB0925" w:rsidRPr="0011397A"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sidR="0001741F">
        <w:rPr>
          <w:snapToGrid w:val="0"/>
          <w:kern w:val="22"/>
          <w:szCs w:val="22"/>
        </w:rPr>
        <w:t>3</w:t>
      </w:r>
      <w:r w:rsidR="00DB0925" w:rsidRPr="0011397A">
        <w:rPr>
          <w:snapToGrid w:val="0"/>
          <w:kern w:val="22"/>
          <w:szCs w:val="22"/>
        </w:rPr>
        <w:t>.</w:t>
      </w:r>
      <w:r w:rsidR="00DB0925" w:rsidRPr="0011397A">
        <w:rPr>
          <w:snapToGrid w:val="0"/>
          <w:kern w:val="22"/>
          <w:szCs w:val="22"/>
        </w:rPr>
        <w:tab/>
      </w:r>
      <w:r w:rsidR="00DB0925" w:rsidRPr="0011397A">
        <w:rPr>
          <w:i/>
          <w:iCs/>
          <w:snapToGrid w:val="0"/>
          <w:kern w:val="22"/>
          <w:szCs w:val="22"/>
        </w:rPr>
        <w:t>Requests</w:t>
      </w:r>
      <w:r w:rsidR="00DB0925" w:rsidRPr="0011397A">
        <w:rPr>
          <w:snapToGrid w:val="0"/>
          <w:kern w:val="22"/>
          <w:szCs w:val="22"/>
        </w:rPr>
        <w:t xml:space="preserve"> the Subsidiary Body on Scientific, Technical and Technological Advice at its twenty-third meeting to contribute to the development of the scientific and technical rationale for the post-2020 biodiversity framework, on the basis of relevant information as outlined in the note by the Executive Secretary;</w:t>
      </w:r>
      <w:r w:rsidR="00DB0925" w:rsidRPr="0011397A">
        <w:rPr>
          <w:rStyle w:val="FootnoteReference"/>
          <w:rFonts w:eastAsiaTheme="majorEastAsia"/>
          <w:snapToGrid w:val="0"/>
          <w:kern w:val="22"/>
          <w:szCs w:val="22"/>
        </w:rPr>
        <w:footnoteReference w:id="5"/>
      </w:r>
    </w:p>
    <w:p w14:paraId="251C303F" w14:textId="3EC6D982" w:rsidR="00DB0925" w:rsidRPr="0011397A" w:rsidRDefault="00DB0925"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1397A">
        <w:rPr>
          <w:snapToGrid w:val="0"/>
          <w:kern w:val="22"/>
          <w:szCs w:val="22"/>
        </w:rPr>
        <w:t>1</w:t>
      </w:r>
      <w:r w:rsidR="0001741F">
        <w:rPr>
          <w:snapToGrid w:val="0"/>
          <w:kern w:val="22"/>
          <w:szCs w:val="22"/>
        </w:rPr>
        <w:t>4</w:t>
      </w:r>
      <w:r w:rsidRPr="0011397A">
        <w:rPr>
          <w:snapToGrid w:val="0"/>
          <w:kern w:val="22"/>
          <w:szCs w:val="22"/>
        </w:rPr>
        <w:t>.</w:t>
      </w:r>
      <w:r w:rsidRPr="0011397A">
        <w:rPr>
          <w:snapToGrid w:val="0"/>
          <w:kern w:val="22"/>
          <w:szCs w:val="22"/>
        </w:rPr>
        <w:tab/>
      </w:r>
      <w:r w:rsidRPr="0011397A">
        <w:rPr>
          <w:i/>
          <w:iCs/>
          <w:snapToGrid w:val="0"/>
          <w:kern w:val="22"/>
          <w:szCs w:val="22"/>
        </w:rPr>
        <w:t>Also requests</w:t>
      </w:r>
      <w:r w:rsidRPr="0011397A">
        <w:rPr>
          <w:snapToGrid w:val="0"/>
          <w:kern w:val="22"/>
          <w:szCs w:val="22"/>
        </w:rPr>
        <w:t xml:space="preserve"> the Subsidiary Body on Scientific, Technical and Technological Advice at its </w:t>
      </w:r>
      <w:r w:rsidRPr="0011397A">
        <w:rPr>
          <w:szCs w:val="22"/>
        </w:rPr>
        <w:t xml:space="preserve">twenty-third and </w:t>
      </w:r>
      <w:r w:rsidRPr="0011397A">
        <w:rPr>
          <w:snapToGrid w:val="0"/>
          <w:kern w:val="22"/>
          <w:szCs w:val="22"/>
        </w:rPr>
        <w:t>twenty-fourth meetings to review possible components for the post-2020 global biodiversity framework, for further consideration by the Subsidiary Body on Implementation;</w:t>
      </w:r>
    </w:p>
    <w:p w14:paraId="4573993C" w14:textId="15FB811B" w:rsidR="00DB0925" w:rsidRDefault="00DB0925"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1397A">
        <w:rPr>
          <w:snapToGrid w:val="0"/>
          <w:kern w:val="22"/>
          <w:szCs w:val="22"/>
        </w:rPr>
        <w:t>1</w:t>
      </w:r>
      <w:r w:rsidR="0001741F">
        <w:rPr>
          <w:snapToGrid w:val="0"/>
          <w:kern w:val="22"/>
          <w:szCs w:val="22"/>
        </w:rPr>
        <w:t>5</w:t>
      </w:r>
      <w:r w:rsidRPr="0011397A">
        <w:rPr>
          <w:snapToGrid w:val="0"/>
          <w:kern w:val="22"/>
          <w:szCs w:val="22"/>
        </w:rPr>
        <w:t>.</w:t>
      </w:r>
      <w:r w:rsidRPr="0011397A">
        <w:rPr>
          <w:snapToGrid w:val="0"/>
          <w:kern w:val="22"/>
          <w:szCs w:val="22"/>
        </w:rPr>
        <w:tab/>
      </w:r>
      <w:r w:rsidRPr="0011397A">
        <w:rPr>
          <w:i/>
          <w:iCs/>
          <w:snapToGrid w:val="0"/>
          <w:kern w:val="22"/>
          <w:szCs w:val="22"/>
        </w:rPr>
        <w:t>Requests</w:t>
      </w:r>
      <w:r w:rsidRPr="0011397A">
        <w:rPr>
          <w:snapToGrid w:val="0"/>
          <w:kern w:val="22"/>
          <w:szCs w:val="22"/>
        </w:rPr>
        <w:t xml:space="preserve"> the Subsidiary Body on Implementation at its third meeting to review a draft of the post-2020 global biodiversity framework and to prepare a recommendation for the consideration of the Conference of the Parties</w:t>
      </w:r>
      <w:r w:rsidR="0001741F">
        <w:rPr>
          <w:snapToGrid w:val="0"/>
          <w:kern w:val="22"/>
          <w:szCs w:val="22"/>
        </w:rPr>
        <w:t>;</w:t>
      </w:r>
    </w:p>
    <w:p w14:paraId="644F9D00" w14:textId="4FF2ABA5" w:rsidR="00D830E6" w:rsidRPr="00DA6842" w:rsidRDefault="00D830E6" w:rsidP="00D830E6">
      <w:pPr>
        <w:suppressLineNumbers/>
        <w:suppressAutoHyphens/>
        <w:kinsoku w:val="0"/>
        <w:overflowPunct w:val="0"/>
        <w:autoSpaceDE w:val="0"/>
        <w:autoSpaceDN w:val="0"/>
        <w:adjustRightInd w:val="0"/>
        <w:snapToGrid w:val="0"/>
        <w:spacing w:before="120" w:after="120"/>
        <w:ind w:firstLine="720"/>
        <w:rPr>
          <w:szCs w:val="22"/>
        </w:rPr>
      </w:pPr>
      <w:r>
        <w:rPr>
          <w:szCs w:val="22"/>
        </w:rPr>
        <w:t>1</w:t>
      </w:r>
      <w:r w:rsidR="0001741F">
        <w:rPr>
          <w:szCs w:val="22"/>
        </w:rPr>
        <w:t>6</w:t>
      </w:r>
      <w:r>
        <w:rPr>
          <w:szCs w:val="22"/>
        </w:rPr>
        <w:t xml:space="preserve">. </w:t>
      </w:r>
      <w:r>
        <w:rPr>
          <w:szCs w:val="22"/>
        </w:rPr>
        <w:tab/>
      </w:r>
      <w:r w:rsidR="0001741F">
        <w:rPr>
          <w:szCs w:val="22"/>
        </w:rPr>
        <w:t>[</w:t>
      </w:r>
      <w:r w:rsidR="0001741F">
        <w:rPr>
          <w:i/>
          <w:szCs w:val="22"/>
        </w:rPr>
        <w:t>D</w:t>
      </w:r>
      <w:r w:rsidRPr="00DA6842">
        <w:rPr>
          <w:i/>
          <w:szCs w:val="22"/>
        </w:rPr>
        <w:t>ecides</w:t>
      </w:r>
      <w:r w:rsidRPr="00DA6842">
        <w:t xml:space="preserve"> to establish a process for considering </w:t>
      </w:r>
      <w:r w:rsidRPr="00DA6842">
        <w:rPr>
          <w:szCs w:val="22"/>
        </w:rPr>
        <w:t>the fair and equitable sharing of benefits arising from the use of digital sequence information on genetic resources</w:t>
      </w:r>
      <w:r w:rsidR="0001741F">
        <w:rPr>
          <w:szCs w:val="22"/>
        </w:rPr>
        <w:t>.]</w:t>
      </w:r>
    </w:p>
    <w:p w14:paraId="3F602D55" w14:textId="77777777" w:rsidR="00D830E6" w:rsidRPr="0011397A" w:rsidRDefault="00D830E6" w:rsidP="00DB0925">
      <w:pPr>
        <w:suppressLineNumbers/>
        <w:suppressAutoHyphens/>
        <w:kinsoku w:val="0"/>
        <w:overflowPunct w:val="0"/>
        <w:autoSpaceDE w:val="0"/>
        <w:autoSpaceDN w:val="0"/>
        <w:adjustRightInd w:val="0"/>
        <w:snapToGrid w:val="0"/>
        <w:spacing w:before="120" w:after="120"/>
        <w:ind w:firstLine="720"/>
        <w:rPr>
          <w:snapToGrid w:val="0"/>
          <w:kern w:val="22"/>
          <w:szCs w:val="22"/>
        </w:rPr>
      </w:pPr>
    </w:p>
    <w:p w14:paraId="7ECA5D0C" w14:textId="77777777" w:rsidR="00DB0925" w:rsidRDefault="00DB0925" w:rsidP="00DB0925">
      <w:pPr>
        <w:pStyle w:val="Para1"/>
        <w:shd w:val="clear" w:color="auto" w:fill="FFFFFF" w:themeFill="background1"/>
        <w:tabs>
          <w:tab w:val="left" w:pos="720"/>
        </w:tabs>
        <w:kinsoku w:val="0"/>
        <w:overflowPunct w:val="0"/>
        <w:autoSpaceDE w:val="0"/>
        <w:autoSpaceDN w:val="0"/>
        <w:snapToGrid w:val="0"/>
        <w:rPr>
          <w:kern w:val="22"/>
          <w:szCs w:val="22"/>
        </w:rPr>
      </w:pPr>
    </w:p>
    <w:p w14:paraId="29911680" w14:textId="77777777" w:rsidR="002C69C8" w:rsidRDefault="002C69C8">
      <w:pPr>
        <w:jc w:val="left"/>
        <w:rPr>
          <w:i/>
          <w:snapToGrid w:val="0"/>
          <w:kern w:val="22"/>
          <w:szCs w:val="22"/>
        </w:rPr>
      </w:pPr>
      <w:r>
        <w:rPr>
          <w:i/>
          <w:snapToGrid w:val="0"/>
          <w:kern w:val="22"/>
          <w:szCs w:val="22"/>
        </w:rPr>
        <w:br w:type="page"/>
      </w:r>
    </w:p>
    <w:p w14:paraId="23180ED4" w14:textId="327E124E" w:rsidR="00D4282A" w:rsidRPr="00A522AA" w:rsidRDefault="00D4282A" w:rsidP="007D048D">
      <w:pPr>
        <w:suppressLineNumbers/>
        <w:suppressAutoHyphens/>
        <w:spacing w:after="120"/>
        <w:jc w:val="center"/>
        <w:rPr>
          <w:i/>
          <w:snapToGrid w:val="0"/>
          <w:kern w:val="22"/>
          <w:szCs w:val="22"/>
        </w:rPr>
      </w:pPr>
      <w:r w:rsidRPr="00A522AA">
        <w:rPr>
          <w:i/>
          <w:snapToGrid w:val="0"/>
          <w:kern w:val="22"/>
          <w:szCs w:val="22"/>
        </w:rPr>
        <w:lastRenderedPageBreak/>
        <w:t>Annex</w:t>
      </w:r>
      <w:r w:rsidR="00BB3206" w:rsidRPr="00A522AA">
        <w:rPr>
          <w:i/>
          <w:snapToGrid w:val="0"/>
          <w:kern w:val="22"/>
          <w:szCs w:val="22"/>
        </w:rPr>
        <w:t xml:space="preserve"> </w:t>
      </w:r>
      <w:r w:rsidRPr="00A522AA">
        <w:rPr>
          <w:i/>
          <w:snapToGrid w:val="0"/>
          <w:kern w:val="22"/>
          <w:szCs w:val="22"/>
        </w:rPr>
        <w:t>I</w:t>
      </w:r>
      <w:r w:rsidR="00486086" w:rsidRPr="00A522AA">
        <w:rPr>
          <w:i/>
          <w:snapToGrid w:val="0"/>
          <w:kern w:val="22"/>
          <w:szCs w:val="22"/>
        </w:rPr>
        <w:t xml:space="preserve"> </w:t>
      </w:r>
    </w:p>
    <w:p w14:paraId="6CFD9D40" w14:textId="2BAFB242" w:rsidR="00486086" w:rsidRPr="00A522AA" w:rsidRDefault="00486086" w:rsidP="00C9428F">
      <w:pPr>
        <w:suppressLineNumbers/>
        <w:suppressAutoHyphens/>
        <w:jc w:val="center"/>
        <w:rPr>
          <w:b/>
          <w:caps/>
          <w:snapToGrid w:val="0"/>
          <w:kern w:val="22"/>
          <w:szCs w:val="22"/>
        </w:rPr>
      </w:pPr>
      <w:r w:rsidRPr="00A522AA">
        <w:rPr>
          <w:b/>
          <w:snapToGrid w:val="0"/>
          <w:kern w:val="22"/>
          <w:szCs w:val="22"/>
        </w:rPr>
        <w:t>PREPARATORY PROCESS FOR THE POST</w:t>
      </w:r>
      <w:r w:rsidR="00C21435" w:rsidRPr="00A522AA">
        <w:rPr>
          <w:b/>
          <w:snapToGrid w:val="0"/>
          <w:kern w:val="22"/>
          <w:szCs w:val="22"/>
        </w:rPr>
        <w:t>-</w:t>
      </w:r>
      <w:r w:rsidRPr="00A522AA">
        <w:rPr>
          <w:b/>
          <w:snapToGrid w:val="0"/>
          <w:kern w:val="22"/>
          <w:szCs w:val="22"/>
        </w:rPr>
        <w:t>2020 GLOBAL BIODIVERSITY FRAMEWORK</w:t>
      </w:r>
    </w:p>
    <w:p w14:paraId="58868FF8" w14:textId="77777777" w:rsidR="00B9627E" w:rsidRPr="00A522AA" w:rsidRDefault="00486086" w:rsidP="00FB3E0E">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Conference of the Parties at its fifteenth meeting, in 2020, is expected to adopt the </w:t>
      </w:r>
      <w:hyperlink r:id="rId9" w:history="1">
        <w:r w:rsidRPr="00A522AA">
          <w:rPr>
            <w:kern w:val="22"/>
            <w:szCs w:val="22"/>
          </w:rPr>
          <w:t>post-2020 global biodiversity framework</w:t>
        </w:r>
      </w:hyperlink>
      <w:r w:rsidRPr="00A522AA">
        <w:rPr>
          <w:kern w:val="22"/>
          <w:szCs w:val="22"/>
        </w:rPr>
        <w:t>.</w:t>
      </w:r>
      <w:r w:rsidRPr="00A522AA">
        <w:rPr>
          <w:kern w:val="22"/>
          <w:szCs w:val="22"/>
          <w:vertAlign w:val="superscript"/>
        </w:rPr>
        <w:footnoteReference w:id="6"/>
      </w:r>
      <w:r w:rsidRPr="00A522AA">
        <w:rPr>
          <w:kern w:val="22"/>
          <w:szCs w:val="22"/>
        </w:rPr>
        <w:t xml:space="preserve"> Decision XIII/1 sets out the mandate for the preparatory process and provides guidance on its characteristics which are reflected in the set of overarching principles, key activitie</w:t>
      </w:r>
      <w:r w:rsidR="00D31026" w:rsidRPr="00A522AA">
        <w:rPr>
          <w:kern w:val="22"/>
          <w:szCs w:val="22"/>
        </w:rPr>
        <w:t>s and information sources below</w:t>
      </w:r>
      <w:r w:rsidR="00A441EA" w:rsidRPr="00A522AA">
        <w:rPr>
          <w:kern w:val="22"/>
          <w:szCs w:val="22"/>
        </w:rPr>
        <w:t>.</w:t>
      </w:r>
    </w:p>
    <w:p w14:paraId="3D4DF057" w14:textId="77777777" w:rsidR="00BE6975" w:rsidRPr="00A522AA" w:rsidRDefault="00D31026" w:rsidP="00C9428F">
      <w:pPr>
        <w:pStyle w:val="Heading2"/>
        <w:keepNext w:val="0"/>
        <w:suppressLineNumbers/>
        <w:suppressAutoHyphens/>
        <w:ind w:left="1560" w:hanging="850"/>
        <w:jc w:val="left"/>
        <w:rPr>
          <w:kern w:val="22"/>
          <w:szCs w:val="22"/>
        </w:rPr>
      </w:pPr>
      <w:r w:rsidRPr="00A522AA">
        <w:rPr>
          <w:kern w:val="22"/>
          <w:szCs w:val="22"/>
        </w:rPr>
        <w:t>A</w:t>
      </w:r>
      <w:r w:rsidR="00BE6975" w:rsidRPr="00A522AA">
        <w:rPr>
          <w:kern w:val="22"/>
          <w:szCs w:val="22"/>
        </w:rPr>
        <w:t>.</w:t>
      </w:r>
      <w:r w:rsidR="00BE6975" w:rsidRPr="00A522AA">
        <w:rPr>
          <w:kern w:val="22"/>
          <w:szCs w:val="22"/>
        </w:rPr>
        <w:tab/>
        <w:t xml:space="preserve">Overarching principles guiding the preparatory process for the </w:t>
      </w:r>
      <w:r w:rsidR="0038105E" w:rsidRPr="00A522AA">
        <w:rPr>
          <w:kern w:val="22"/>
          <w:szCs w:val="22"/>
        </w:rPr>
        <w:t>post-2020</w:t>
      </w:r>
      <w:r w:rsidR="00BE6975" w:rsidRPr="00A522AA">
        <w:rPr>
          <w:kern w:val="22"/>
          <w:szCs w:val="22"/>
        </w:rPr>
        <w:t xml:space="preserve"> global biodiversity framework</w:t>
      </w:r>
    </w:p>
    <w:p w14:paraId="720A0BE0" w14:textId="2110AEAC" w:rsidR="00BE6975" w:rsidRPr="00A522AA" w:rsidRDefault="00BE6975" w:rsidP="00FB3E0E">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process for developing the post-2020 global biodiversity framework will be Party led, </w:t>
      </w:r>
      <w:r w:rsidR="000F6154">
        <w:rPr>
          <w:kern w:val="22"/>
          <w:szCs w:val="22"/>
        </w:rPr>
        <w:t xml:space="preserve">and </w:t>
      </w:r>
      <w:r w:rsidRPr="00A522AA">
        <w:rPr>
          <w:kern w:val="22"/>
          <w:szCs w:val="22"/>
        </w:rPr>
        <w:t>guided by the following principles:</w:t>
      </w:r>
    </w:p>
    <w:p w14:paraId="06767B27" w14:textId="77777777" w:rsidR="00BE6975" w:rsidRPr="00A522AA"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Participatory</w:t>
      </w:r>
      <w:r w:rsidRPr="00A522AA">
        <w:rPr>
          <w:kern w:val="22"/>
          <w:szCs w:val="22"/>
          <w:lang w:eastAsia="en-CA"/>
        </w:rPr>
        <w:t xml:space="preserve"> – While being Party lead, the process will enable the effective and meaningful participation of all those who desire to engage in the process, including through participation in relevant workshops, consultations, and formal meetings and by providing feedback and comments on discussion and official documents;</w:t>
      </w:r>
    </w:p>
    <w:p w14:paraId="0A5F3481" w14:textId="277383D1" w:rsidR="00476AF1" w:rsidRPr="00BC6329" w:rsidRDefault="00476AF1" w:rsidP="000A0258">
      <w:pPr>
        <w:numPr>
          <w:ilvl w:val="1"/>
          <w:numId w:val="20"/>
        </w:numPr>
        <w:suppressLineNumbers/>
        <w:suppressAutoHyphens/>
        <w:spacing w:before="120" w:after="120"/>
        <w:ind w:left="0" w:firstLine="709"/>
        <w:rPr>
          <w:kern w:val="22"/>
          <w:szCs w:val="22"/>
        </w:rPr>
      </w:pPr>
      <w:r w:rsidRPr="00BC6329">
        <w:rPr>
          <w:i/>
          <w:kern w:val="22"/>
          <w:szCs w:val="22"/>
        </w:rPr>
        <w:t>Inclusive</w:t>
      </w:r>
      <w:r w:rsidRPr="00BC6329">
        <w:rPr>
          <w:kern w:val="22"/>
          <w:szCs w:val="22"/>
        </w:rPr>
        <w:t xml:space="preserve"> – </w:t>
      </w:r>
      <w:r w:rsidR="00DE65E2" w:rsidRPr="00BC6329">
        <w:rPr>
          <w:kern w:val="22"/>
          <w:szCs w:val="22"/>
        </w:rPr>
        <w:t xml:space="preserve">The process </w:t>
      </w:r>
      <w:r w:rsidRPr="00C9428F">
        <w:rPr>
          <w:kern w:val="22"/>
          <w:szCs w:val="22"/>
        </w:rPr>
        <w:t>should encourage all relevant groups and stakeholders to provide their views. This includes Parties, other government organizations, indigenous peoples and local communities, United Nations organizations,</w:t>
      </w:r>
      <w:r w:rsidR="000F6154">
        <w:rPr>
          <w:kern w:val="22"/>
          <w:szCs w:val="22"/>
        </w:rPr>
        <w:t xml:space="preserve"> other multilateral environmental </w:t>
      </w:r>
      <w:r w:rsidR="00B613F9">
        <w:rPr>
          <w:kern w:val="22"/>
          <w:szCs w:val="22"/>
        </w:rPr>
        <w:t>agreements</w:t>
      </w:r>
      <w:r w:rsidR="00E74654">
        <w:rPr>
          <w:color w:val="00000A"/>
          <w:kern w:val="22"/>
          <w:u w:val="single"/>
        </w:rPr>
        <w:t>,</w:t>
      </w:r>
      <w:r w:rsidR="00E74654" w:rsidRPr="00C9428F">
        <w:rPr>
          <w:kern w:val="22"/>
          <w:szCs w:val="22"/>
        </w:rPr>
        <w:t xml:space="preserve"> </w:t>
      </w:r>
      <w:r w:rsidRPr="00C9428F">
        <w:rPr>
          <w:kern w:val="22"/>
          <w:szCs w:val="22"/>
        </w:rPr>
        <w:t>non-governmental organizations, women’s groups, youth groups, the business and finance community, the scient</w:t>
      </w:r>
      <w:r w:rsidR="00C21435" w:rsidRPr="00C9428F">
        <w:rPr>
          <w:kern w:val="22"/>
          <w:szCs w:val="22"/>
        </w:rPr>
        <w:t>ific community, academia, faith-</w:t>
      </w:r>
      <w:r w:rsidRPr="00C9428F">
        <w:rPr>
          <w:kern w:val="22"/>
          <w:szCs w:val="22"/>
        </w:rPr>
        <w:t>based organi</w:t>
      </w:r>
      <w:r w:rsidR="00DE65E2" w:rsidRPr="00C9428F">
        <w:rPr>
          <w:kern w:val="22"/>
          <w:szCs w:val="22"/>
        </w:rPr>
        <w:t>z</w:t>
      </w:r>
      <w:r w:rsidRPr="00C9428F">
        <w:rPr>
          <w:kern w:val="22"/>
          <w:szCs w:val="22"/>
        </w:rPr>
        <w:t>ations, representatives of sectors related to or dependent on biodiversity, citizens at large, and other stakeholders. The process should also be gender sensitive by ensuring appropriate representation in relevant meetings. Efforts should be made to solicit views</w:t>
      </w:r>
      <w:r w:rsidRPr="00BC6329">
        <w:rPr>
          <w:kern w:val="22"/>
          <w:szCs w:val="22"/>
        </w:rPr>
        <w:t xml:space="preserve"> from a wide range of perspectives, going beyond those traditionally involved in the work of the Convention and the two Protocols</w:t>
      </w:r>
      <w:r w:rsidRPr="00C9428F">
        <w:rPr>
          <w:kern w:val="22"/>
          <w:szCs w:val="22"/>
        </w:rPr>
        <w:t>.</w:t>
      </w:r>
    </w:p>
    <w:p w14:paraId="016DE839" w14:textId="77777777" w:rsidR="00476AF1" w:rsidRPr="00A522AA" w:rsidRDefault="00476AF1"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Transformative</w:t>
      </w:r>
      <w:r w:rsidRPr="00A522AA">
        <w:rPr>
          <w:kern w:val="22"/>
          <w:szCs w:val="22"/>
          <w:lang w:eastAsia="en-CA"/>
        </w:rPr>
        <w:t xml:space="preserve"> – The process will mobilize broad societal engagement to achieve accelerated and sustainable transformations, whereby biodiversity and ecosystems are recognized as the essential infrastructure supporting life on Earth, without which human development and well-being will not be possible. It will place biodiversity at the heart of the sustainable development agenda;</w:t>
      </w:r>
    </w:p>
    <w:p w14:paraId="70727E63" w14:textId="77777777" w:rsidR="00BE6975" w:rsidRPr="00A522AA"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Comprehensive</w:t>
      </w:r>
      <w:r w:rsidRPr="00A522AA">
        <w:rPr>
          <w:kern w:val="22"/>
          <w:szCs w:val="22"/>
          <w:lang w:eastAsia="en-CA"/>
        </w:rPr>
        <w:t xml:space="preserve"> – The process will enable feedback on all issues relevant to the work of the Convention and its Protocols. It will also make use of all available information and take into account other relevant international frameworks, strategies and plans; </w:t>
      </w:r>
    </w:p>
    <w:p w14:paraId="73679832" w14:textId="77777777" w:rsidR="00476AF1" w:rsidRPr="00C9428F" w:rsidRDefault="00476AF1" w:rsidP="000A0258">
      <w:pPr>
        <w:numPr>
          <w:ilvl w:val="1"/>
          <w:numId w:val="20"/>
        </w:numPr>
        <w:suppressLineNumbers/>
        <w:suppressAutoHyphens/>
        <w:spacing w:before="120" w:after="120"/>
        <w:ind w:left="0" w:firstLine="709"/>
        <w:rPr>
          <w:kern w:val="22"/>
          <w:szCs w:val="22"/>
        </w:rPr>
      </w:pPr>
      <w:r w:rsidRPr="00C9428F">
        <w:rPr>
          <w:i/>
          <w:kern w:val="22"/>
          <w:szCs w:val="22"/>
        </w:rPr>
        <w:t>Catalytic</w:t>
      </w:r>
      <w:r w:rsidRPr="00C9428F">
        <w:rPr>
          <w:kern w:val="22"/>
          <w:szCs w:val="22"/>
        </w:rPr>
        <w:t xml:space="preserve"> – </w:t>
      </w:r>
      <w:r w:rsidR="00DE65E2" w:rsidRPr="00A522AA">
        <w:rPr>
          <w:kern w:val="22"/>
          <w:szCs w:val="22"/>
          <w:lang w:eastAsia="en-CA"/>
        </w:rPr>
        <w:t xml:space="preserve">The process </w:t>
      </w:r>
      <w:r w:rsidRPr="00C9428F">
        <w:rPr>
          <w:kern w:val="22"/>
          <w:szCs w:val="22"/>
        </w:rPr>
        <w:t>should serve to catalyse a global</w:t>
      </w:r>
      <w:r w:rsidR="00DE65E2" w:rsidRPr="00C9428F">
        <w:rPr>
          <w:kern w:val="22"/>
          <w:szCs w:val="22"/>
        </w:rPr>
        <w:t>-</w:t>
      </w:r>
      <w:r w:rsidRPr="00C9428F">
        <w:rPr>
          <w:kern w:val="22"/>
          <w:szCs w:val="22"/>
        </w:rPr>
        <w:t>scale movement for biodiversity, emphasizing the sense of political urgency and mobilizing multi-stakeholder partnerships to implement concrete actions from local</w:t>
      </w:r>
      <w:r w:rsidR="00CF1C28" w:rsidRPr="00C9428F">
        <w:rPr>
          <w:kern w:val="22"/>
          <w:szCs w:val="22"/>
        </w:rPr>
        <w:t xml:space="preserve"> to national and global levels;</w:t>
      </w:r>
    </w:p>
    <w:p w14:paraId="6846A1AF" w14:textId="77777777" w:rsidR="00BE6975" w:rsidRPr="00A522AA"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Knowledge based</w:t>
      </w:r>
      <w:r w:rsidRPr="00A522AA">
        <w:rPr>
          <w:kern w:val="22"/>
          <w:szCs w:val="22"/>
          <w:lang w:eastAsia="en-CA"/>
        </w:rPr>
        <w:t xml:space="preserve"> – The process will be based on the best available science and evidence from relevant knowledge systems, including the natural and social sciences, local, traditional and indigenous knowledge, as well as on the best practices and lessons learned from the implementation to date of the Convention and its Protocols;</w:t>
      </w:r>
    </w:p>
    <w:p w14:paraId="78B5A996" w14:textId="77777777" w:rsidR="00BE6975" w:rsidRPr="00A522AA" w:rsidRDefault="00BE6975" w:rsidP="000A0258">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Transparent</w:t>
      </w:r>
      <w:r w:rsidRPr="00A522AA">
        <w:rPr>
          <w:kern w:val="22"/>
          <w:szCs w:val="22"/>
          <w:lang w:eastAsia="en-CA"/>
        </w:rPr>
        <w:t xml:space="preserve"> – The process will be clearly documented, including through updates of progress to the Bureau of the Conference of the Parties, and to meetings of subsidiary bodies. Progress in developing the post-2020 global biodiversity framework and opportunities for engagement in the process will also be effectively communicated;</w:t>
      </w:r>
    </w:p>
    <w:p w14:paraId="75DA792E" w14:textId="77777777" w:rsidR="00D830E6" w:rsidRDefault="00BE6975" w:rsidP="000F6154">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0F6154">
        <w:rPr>
          <w:i/>
          <w:iCs/>
          <w:kern w:val="22"/>
          <w:szCs w:val="22"/>
          <w:lang w:eastAsia="en-CA"/>
        </w:rPr>
        <w:lastRenderedPageBreak/>
        <w:t xml:space="preserve">Efficient </w:t>
      </w:r>
      <w:r w:rsidRPr="000F6154">
        <w:rPr>
          <w:kern w:val="22"/>
          <w:szCs w:val="22"/>
          <w:lang w:eastAsia="en-CA"/>
        </w:rPr>
        <w:t>– The process will build on existing processes</w:t>
      </w:r>
      <w:r w:rsidR="000F6154" w:rsidRPr="000F6154">
        <w:rPr>
          <w:kern w:val="22"/>
          <w:szCs w:val="22"/>
          <w:lang w:eastAsia="en-CA"/>
        </w:rPr>
        <w:t>, be cost efficient</w:t>
      </w:r>
      <w:r w:rsidRPr="000F6154">
        <w:rPr>
          <w:kern w:val="22"/>
          <w:szCs w:val="22"/>
          <w:lang w:eastAsia="en-CA"/>
        </w:rPr>
        <w:t xml:space="preserve"> and take advantage of opportunities to share views and build consensus;</w:t>
      </w:r>
      <w:r w:rsidRPr="000F6154" w:rsidDel="00F67530">
        <w:rPr>
          <w:kern w:val="22"/>
          <w:szCs w:val="22"/>
          <w:lang w:eastAsia="en-CA"/>
        </w:rPr>
        <w:t xml:space="preserve"> </w:t>
      </w:r>
    </w:p>
    <w:p w14:paraId="35822D84" w14:textId="77777777" w:rsidR="00BE6975" w:rsidRPr="000F6154" w:rsidRDefault="00BE6975" w:rsidP="000F6154">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0F6154">
        <w:rPr>
          <w:i/>
          <w:iCs/>
          <w:kern w:val="22"/>
          <w:szCs w:val="22"/>
          <w:lang w:eastAsia="en-CA"/>
        </w:rPr>
        <w:t xml:space="preserve">Result Oriented </w:t>
      </w:r>
      <w:r w:rsidRPr="000F6154">
        <w:rPr>
          <w:kern w:val="22"/>
          <w:szCs w:val="22"/>
          <w:lang w:eastAsia="en-CA"/>
        </w:rPr>
        <w:t xml:space="preserve">– The process will seek to identify at an early stage issues for further clarification, discussion and exploration. Relevant experts and stakeholders will be engaged to address potential issues and solutions, building on the experiences in implementing the Strategic Plan for Biodiversity 2011-2020; </w:t>
      </w:r>
    </w:p>
    <w:p w14:paraId="5E18E19D" w14:textId="77777777" w:rsidR="00BE6975" w:rsidRPr="00A522AA" w:rsidRDefault="00BE6975" w:rsidP="00C9428F">
      <w:pPr>
        <w:pStyle w:val="Para1"/>
        <w:numPr>
          <w:ilvl w:val="1"/>
          <w:numId w:val="20"/>
        </w:numPr>
        <w:suppressLineNumbers/>
        <w:suppressAutoHyphens/>
        <w:kinsoku w:val="0"/>
        <w:overflowPunct w:val="0"/>
        <w:autoSpaceDE w:val="0"/>
        <w:autoSpaceDN w:val="0"/>
        <w:ind w:left="0" w:firstLine="709"/>
        <w:rPr>
          <w:kern w:val="22"/>
          <w:szCs w:val="22"/>
          <w:lang w:eastAsia="en-CA"/>
        </w:rPr>
      </w:pPr>
      <w:r w:rsidRPr="00A522AA">
        <w:rPr>
          <w:i/>
          <w:iCs/>
          <w:kern w:val="22"/>
          <w:szCs w:val="22"/>
          <w:lang w:eastAsia="en-CA"/>
        </w:rPr>
        <w:t>Iterative</w:t>
      </w:r>
      <w:r w:rsidRPr="00A522AA">
        <w:rPr>
          <w:kern w:val="22"/>
          <w:szCs w:val="22"/>
          <w:lang w:eastAsia="en-CA"/>
        </w:rPr>
        <w:t xml:space="preserve"> – The </w:t>
      </w:r>
      <w:r w:rsidR="0038105E" w:rsidRPr="00A522AA">
        <w:rPr>
          <w:kern w:val="22"/>
          <w:szCs w:val="22"/>
          <w:lang w:eastAsia="en-CA"/>
        </w:rPr>
        <w:t>post-2020</w:t>
      </w:r>
      <w:r w:rsidRPr="00A522AA">
        <w:rPr>
          <w:kern w:val="22"/>
          <w:szCs w:val="22"/>
          <w:lang w:eastAsia="en-CA"/>
        </w:rPr>
        <w:t xml:space="preserve"> global biodiversity framework will be developed in an iterative manner to build consensus and ownership. There will be ample opportunity for those interested to comment on relevant documentation and/or to participate in relevant consultations; </w:t>
      </w:r>
    </w:p>
    <w:p w14:paraId="7B943ADE" w14:textId="26A4C902" w:rsidR="00BE6975" w:rsidRPr="00C9428F" w:rsidRDefault="00D31026" w:rsidP="00C9428F">
      <w:pPr>
        <w:pStyle w:val="Heading2"/>
        <w:keepNext w:val="0"/>
        <w:suppressLineNumbers/>
        <w:suppressAutoHyphens/>
        <w:rPr>
          <w:kern w:val="22"/>
          <w:szCs w:val="22"/>
        </w:rPr>
      </w:pPr>
      <w:r w:rsidRPr="00C9428F">
        <w:rPr>
          <w:kern w:val="22"/>
          <w:szCs w:val="22"/>
        </w:rPr>
        <w:t>B</w:t>
      </w:r>
      <w:r w:rsidR="00BE6975" w:rsidRPr="00C9428F">
        <w:rPr>
          <w:kern w:val="22"/>
          <w:szCs w:val="22"/>
        </w:rPr>
        <w:t>.</w:t>
      </w:r>
      <w:r w:rsidR="00BE6975" w:rsidRPr="00C9428F">
        <w:rPr>
          <w:kern w:val="22"/>
          <w:szCs w:val="22"/>
        </w:rPr>
        <w:tab/>
      </w:r>
      <w:r w:rsidR="006F36B9">
        <w:rPr>
          <w:kern w:val="22"/>
          <w:szCs w:val="22"/>
        </w:rPr>
        <w:t>Modalities for the preparation of the post-2020 global biodiversity framework</w:t>
      </w:r>
    </w:p>
    <w:p w14:paraId="454B4AE4" w14:textId="77777777" w:rsidR="00DD6486" w:rsidRDefault="003A32C8" w:rsidP="002C69C8">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Pr>
          <w:kern w:val="22"/>
          <w:szCs w:val="22"/>
        </w:rPr>
        <w:t>T</w:t>
      </w:r>
      <w:r w:rsidRPr="00A522AA">
        <w:rPr>
          <w:kern w:val="22"/>
          <w:szCs w:val="22"/>
        </w:rPr>
        <w:t xml:space="preserve">he development process will be implemented in a flexible way to take advantage of opportunities which arise throughout the intersessional period and to best use resources and knowledge. </w:t>
      </w:r>
    </w:p>
    <w:p w14:paraId="00A35A00" w14:textId="53F90909" w:rsidR="00BE6975" w:rsidRPr="00DB0925" w:rsidRDefault="004763C3" w:rsidP="00DB0925">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2C69C8">
        <w:rPr>
          <w:kern w:val="22"/>
          <w:szCs w:val="22"/>
        </w:rPr>
        <w:t>T</w:t>
      </w:r>
      <w:r w:rsidRPr="00DB0925">
        <w:rPr>
          <w:kern w:val="22"/>
          <w:szCs w:val="22"/>
        </w:rPr>
        <w:t xml:space="preserve">he following actions will be taken to </w:t>
      </w:r>
      <w:r w:rsidR="00BE6975" w:rsidRPr="003A32C8">
        <w:rPr>
          <w:kern w:val="22"/>
          <w:szCs w:val="22"/>
        </w:rPr>
        <w:t>prepar</w:t>
      </w:r>
      <w:r w:rsidRPr="003A32C8">
        <w:rPr>
          <w:kern w:val="22"/>
          <w:szCs w:val="22"/>
        </w:rPr>
        <w:t>e the post-2020 global biodiversity framework</w:t>
      </w:r>
      <w:r w:rsidR="000F6154">
        <w:rPr>
          <w:rStyle w:val="FootnoteReference"/>
          <w:kern w:val="22"/>
          <w:szCs w:val="22"/>
          <w:lang w:eastAsia="en-CA"/>
        </w:rPr>
        <w:footnoteReference w:id="7"/>
      </w:r>
      <w:r w:rsidR="00BE6975" w:rsidRPr="002C69C8">
        <w:rPr>
          <w:kern w:val="22"/>
          <w:szCs w:val="22"/>
        </w:rPr>
        <w:t>:</w:t>
      </w:r>
    </w:p>
    <w:p w14:paraId="2A7EABAC" w14:textId="44A80FBB" w:rsidR="006F36B9" w:rsidRDefault="004763C3" w:rsidP="007D048D">
      <w:pPr>
        <w:pStyle w:val="Para1"/>
        <w:numPr>
          <w:ilvl w:val="1"/>
          <w:numId w:val="7"/>
        </w:numPr>
        <w:suppressLineNumbers/>
        <w:suppressAutoHyphens/>
        <w:kinsoku w:val="0"/>
        <w:overflowPunct w:val="0"/>
        <w:autoSpaceDE w:val="0"/>
        <w:autoSpaceDN w:val="0"/>
        <w:adjustRightInd w:val="0"/>
        <w:snapToGrid w:val="0"/>
        <w:ind w:left="0" w:firstLine="709"/>
        <w:rPr>
          <w:kern w:val="22"/>
          <w:szCs w:val="22"/>
          <w:lang w:eastAsia="en-CA"/>
        </w:rPr>
      </w:pPr>
      <w:r>
        <w:rPr>
          <w:kern w:val="22"/>
          <w:szCs w:val="22"/>
        </w:rPr>
        <w:t xml:space="preserve">Formal </w:t>
      </w:r>
      <w:r>
        <w:rPr>
          <w:kern w:val="22"/>
          <w:szCs w:val="22"/>
          <w:lang w:eastAsia="en-CA"/>
        </w:rPr>
        <w:t>n</w:t>
      </w:r>
      <w:r w:rsidR="0017289A" w:rsidRPr="004763C3">
        <w:rPr>
          <w:kern w:val="22"/>
          <w:szCs w:val="22"/>
          <w:lang w:eastAsia="en-CA"/>
        </w:rPr>
        <w:t>egotiations to develop the draft post-2020 global biodiversity framework will be undertaken through the established subsidiary bodies of the Convention (SBSTTA, SBI and WG8J)</w:t>
      </w:r>
      <w:r w:rsidR="00C21435" w:rsidRPr="004763C3">
        <w:rPr>
          <w:kern w:val="22"/>
          <w:szCs w:val="22"/>
          <w:lang w:eastAsia="en-CA"/>
        </w:rPr>
        <w:t>;</w:t>
      </w:r>
      <w:r w:rsidR="0017289A" w:rsidRPr="00C9428F">
        <w:rPr>
          <w:rStyle w:val="FootnoteReference"/>
          <w:kern w:val="22"/>
          <w:sz w:val="22"/>
          <w:szCs w:val="22"/>
          <w:lang w:eastAsia="en-CA"/>
        </w:rPr>
        <w:footnoteReference w:id="8"/>
      </w:r>
      <w:r w:rsidRPr="004763C3">
        <w:rPr>
          <w:kern w:val="22"/>
          <w:szCs w:val="22"/>
        </w:rPr>
        <w:t xml:space="preserve"> </w:t>
      </w:r>
      <w:r w:rsidRPr="00A522AA">
        <w:rPr>
          <w:kern w:val="22"/>
          <w:szCs w:val="22"/>
        </w:rPr>
        <w:t xml:space="preserve">The formal process would culminate in the anticipated adoption of a post-2020 global biodiversity framework by COP and </w:t>
      </w:r>
      <w:r w:rsidRPr="007D048D">
        <w:rPr>
          <w:color w:val="00000A"/>
          <w:lang w:eastAsia="de-AT"/>
        </w:rPr>
        <w:t>its endorsement by the</w:t>
      </w:r>
      <w:r w:rsidRPr="00CA380D">
        <w:rPr>
          <w:color w:val="00000A"/>
          <w:lang w:eastAsia="de-AT"/>
        </w:rPr>
        <w:t xml:space="preserve"> </w:t>
      </w:r>
      <w:r w:rsidRPr="00A522AA">
        <w:rPr>
          <w:kern w:val="22"/>
          <w:szCs w:val="22"/>
        </w:rPr>
        <w:t>COP-</w:t>
      </w:r>
      <w:r>
        <w:rPr>
          <w:kern w:val="22"/>
          <w:szCs w:val="22"/>
        </w:rPr>
        <w:t>MOPs at their meetings in 2020</w:t>
      </w:r>
      <w:r w:rsidR="00B613F9">
        <w:rPr>
          <w:kern w:val="22"/>
          <w:szCs w:val="22"/>
        </w:rPr>
        <w:t>;</w:t>
      </w:r>
    </w:p>
    <w:p w14:paraId="76F36C59" w14:textId="41D1F189" w:rsidR="003A32C8" w:rsidRDefault="006F36B9" w:rsidP="007D048D">
      <w:pPr>
        <w:pStyle w:val="Para1"/>
        <w:numPr>
          <w:ilvl w:val="1"/>
          <w:numId w:val="7"/>
        </w:numPr>
        <w:suppressLineNumbers/>
        <w:suppressAutoHyphens/>
        <w:kinsoku w:val="0"/>
        <w:overflowPunct w:val="0"/>
        <w:autoSpaceDE w:val="0"/>
        <w:autoSpaceDN w:val="0"/>
        <w:adjustRightInd w:val="0"/>
        <w:snapToGrid w:val="0"/>
        <w:ind w:left="0" w:firstLine="709"/>
        <w:rPr>
          <w:kern w:val="22"/>
          <w:szCs w:val="22"/>
          <w:lang w:eastAsia="en-CA"/>
        </w:rPr>
      </w:pPr>
      <w:r w:rsidRPr="007D048D">
        <w:rPr>
          <w:kern w:val="22"/>
          <w:szCs w:val="22"/>
          <w:lang w:eastAsia="en-CA"/>
        </w:rPr>
        <w:t xml:space="preserve">The </w:t>
      </w:r>
      <w:r w:rsidRPr="007D048D">
        <w:rPr>
          <w:kern w:val="22"/>
          <w:szCs w:val="22"/>
        </w:rPr>
        <w:t>work</w:t>
      </w:r>
      <w:r w:rsidRPr="007D048D">
        <w:rPr>
          <w:kern w:val="22"/>
          <w:szCs w:val="22"/>
          <w:lang w:eastAsia="en-CA"/>
        </w:rPr>
        <w:t xml:space="preserve"> of the Convention’s subsidiary bodies will be supported by an </w:t>
      </w:r>
      <w:r w:rsidRPr="007D048D">
        <w:rPr>
          <w:kern w:val="22"/>
          <w:szCs w:val="22"/>
        </w:rPr>
        <w:t>open ended intersessional working group</w:t>
      </w:r>
      <w:r w:rsidR="003A32C8">
        <w:rPr>
          <w:kern w:val="22"/>
          <w:szCs w:val="22"/>
        </w:rPr>
        <w:t>. The group would:</w:t>
      </w:r>
    </w:p>
    <w:p w14:paraId="0600C1D5" w14:textId="7E704AFA" w:rsidR="003A32C8" w:rsidRDefault="003A32C8" w:rsidP="007D048D">
      <w:pPr>
        <w:pStyle w:val="Para1"/>
        <w:numPr>
          <w:ilvl w:val="2"/>
          <w:numId w:val="7"/>
        </w:numPr>
        <w:suppressLineNumbers/>
        <w:suppressAutoHyphens/>
        <w:kinsoku w:val="0"/>
        <w:overflowPunct w:val="0"/>
        <w:autoSpaceDE w:val="0"/>
        <w:autoSpaceDN w:val="0"/>
        <w:adjustRightInd w:val="0"/>
        <w:snapToGrid w:val="0"/>
        <w:rPr>
          <w:kern w:val="22"/>
          <w:szCs w:val="22"/>
          <w:lang w:eastAsia="en-CA"/>
        </w:rPr>
      </w:pPr>
      <w:r>
        <w:rPr>
          <w:kern w:val="22"/>
          <w:szCs w:val="22"/>
        </w:rPr>
        <w:t xml:space="preserve">Be </w:t>
      </w:r>
      <w:r w:rsidR="006F36B9" w:rsidRPr="007D048D">
        <w:rPr>
          <w:kern w:val="22"/>
          <w:szCs w:val="22"/>
        </w:rPr>
        <w:t>composed of representatives of Parties to the Convention and the Protocols and open to observers, including from other Governments, indigenous peoples and local communities, biodiversity-related multilateral environmental agreements and other relevant United Nations organizations, as well as observers and stakeholders, and other relevant organizations</w:t>
      </w:r>
      <w:r w:rsidR="00D830E6">
        <w:rPr>
          <w:rStyle w:val="FootnoteReference"/>
          <w:kern w:val="22"/>
          <w:szCs w:val="22"/>
        </w:rPr>
        <w:footnoteReference w:id="9"/>
      </w:r>
      <w:r w:rsidR="0001741F">
        <w:rPr>
          <w:kern w:val="22"/>
          <w:szCs w:val="22"/>
        </w:rPr>
        <w:t>;</w:t>
      </w:r>
      <w:r w:rsidR="006F36B9" w:rsidRPr="007D048D">
        <w:rPr>
          <w:kern w:val="22"/>
          <w:szCs w:val="22"/>
        </w:rPr>
        <w:t xml:space="preserve"> </w:t>
      </w:r>
    </w:p>
    <w:p w14:paraId="4157543F" w14:textId="5C40B3DB" w:rsidR="003A32C8" w:rsidRDefault="003A32C8" w:rsidP="007D048D">
      <w:pPr>
        <w:pStyle w:val="Para1"/>
        <w:numPr>
          <w:ilvl w:val="2"/>
          <w:numId w:val="7"/>
        </w:numPr>
        <w:suppressLineNumbers/>
        <w:suppressAutoHyphens/>
        <w:kinsoku w:val="0"/>
        <w:overflowPunct w:val="0"/>
        <w:autoSpaceDE w:val="0"/>
        <w:autoSpaceDN w:val="0"/>
        <w:adjustRightInd w:val="0"/>
        <w:snapToGrid w:val="0"/>
        <w:rPr>
          <w:kern w:val="22"/>
          <w:szCs w:val="22"/>
          <w:lang w:eastAsia="en-CA"/>
        </w:rPr>
      </w:pPr>
      <w:r>
        <w:rPr>
          <w:kern w:val="22"/>
          <w:szCs w:val="22"/>
          <w:lang w:eastAsia="en-CA"/>
        </w:rPr>
        <w:t xml:space="preserve">Be </w:t>
      </w:r>
      <w:r w:rsidR="0001741F">
        <w:rPr>
          <w:kern w:val="22"/>
          <w:szCs w:val="22"/>
          <w:lang w:eastAsia="en-CA"/>
        </w:rPr>
        <w:t>co-</w:t>
      </w:r>
      <w:r>
        <w:rPr>
          <w:kern w:val="22"/>
          <w:szCs w:val="22"/>
          <w:lang w:eastAsia="en-CA"/>
        </w:rPr>
        <w:t xml:space="preserve">chaired by two </w:t>
      </w:r>
      <w:r w:rsidR="003C4594">
        <w:rPr>
          <w:kern w:val="22"/>
          <w:szCs w:val="22"/>
          <w:lang w:eastAsia="en-CA"/>
        </w:rPr>
        <w:t>re</w:t>
      </w:r>
      <w:r>
        <w:rPr>
          <w:kern w:val="22"/>
          <w:szCs w:val="22"/>
          <w:lang w:eastAsia="en-CA"/>
        </w:rPr>
        <w:t>pre</w:t>
      </w:r>
      <w:r w:rsidR="003C4594">
        <w:rPr>
          <w:kern w:val="22"/>
          <w:szCs w:val="22"/>
          <w:lang w:eastAsia="en-CA"/>
        </w:rPr>
        <w:t>s</w:t>
      </w:r>
      <w:r>
        <w:rPr>
          <w:kern w:val="22"/>
          <w:szCs w:val="22"/>
          <w:lang w:eastAsia="en-CA"/>
        </w:rPr>
        <w:t xml:space="preserve">entatives of Parties </w:t>
      </w:r>
      <w:r w:rsidR="0001741F">
        <w:rPr>
          <w:kern w:val="22"/>
          <w:szCs w:val="22"/>
          <w:lang w:eastAsia="en-CA"/>
        </w:rPr>
        <w:t xml:space="preserve">[selected by …] </w:t>
      </w:r>
      <w:r>
        <w:rPr>
          <w:kern w:val="22"/>
          <w:szCs w:val="22"/>
          <w:lang w:eastAsia="en-CA"/>
        </w:rPr>
        <w:t xml:space="preserve">and supported by </w:t>
      </w:r>
      <w:r w:rsidR="003C4594">
        <w:rPr>
          <w:kern w:val="22"/>
          <w:szCs w:val="22"/>
          <w:lang w:eastAsia="en-CA"/>
        </w:rPr>
        <w:t xml:space="preserve">[the COP Bureau][a joint SBSTTA and COP Bureau] [a joint SBSTTA and COP Bureau with additional membership] </w:t>
      </w:r>
      <w:r w:rsidR="0001741F">
        <w:rPr>
          <w:kern w:val="22"/>
          <w:szCs w:val="22"/>
          <w:lang w:eastAsia="en-CA"/>
        </w:rPr>
        <w:t>[and advisory committee];</w:t>
      </w:r>
    </w:p>
    <w:p w14:paraId="2F61CA1F" w14:textId="0DC37073" w:rsidR="00484DFE" w:rsidRDefault="004C0E36" w:rsidP="004C0E36">
      <w:pPr>
        <w:pStyle w:val="Para1"/>
        <w:numPr>
          <w:ilvl w:val="2"/>
          <w:numId w:val="7"/>
        </w:numPr>
        <w:suppressLineNumbers/>
        <w:suppressAutoHyphens/>
        <w:kinsoku w:val="0"/>
        <w:overflowPunct w:val="0"/>
        <w:autoSpaceDE w:val="0"/>
        <w:autoSpaceDN w:val="0"/>
        <w:adjustRightInd w:val="0"/>
        <w:snapToGrid w:val="0"/>
        <w:rPr>
          <w:kern w:val="22"/>
          <w:szCs w:val="22"/>
          <w:lang w:eastAsia="en-CA"/>
        </w:rPr>
      </w:pPr>
      <w:r>
        <w:rPr>
          <w:kern w:val="22"/>
          <w:szCs w:val="22"/>
        </w:rPr>
        <w:t>W</w:t>
      </w:r>
      <w:r w:rsidRPr="00AB66C3">
        <w:rPr>
          <w:kern w:val="22"/>
          <w:szCs w:val="22"/>
        </w:rPr>
        <w:t xml:space="preserve">ould meet </w:t>
      </w:r>
      <w:r w:rsidR="003C4594">
        <w:rPr>
          <w:kern w:val="22"/>
          <w:szCs w:val="22"/>
        </w:rPr>
        <w:t xml:space="preserve">[once][twice] </w:t>
      </w:r>
      <w:r w:rsidRPr="00AB66C3">
        <w:rPr>
          <w:kern w:val="22"/>
          <w:szCs w:val="22"/>
        </w:rPr>
        <w:t xml:space="preserve">for </w:t>
      </w:r>
      <w:r w:rsidR="003C4594">
        <w:rPr>
          <w:kern w:val="22"/>
          <w:szCs w:val="22"/>
        </w:rPr>
        <w:t>[X]</w:t>
      </w:r>
      <w:r w:rsidRPr="00C9428F">
        <w:rPr>
          <w:kern w:val="22"/>
          <w:szCs w:val="22"/>
        </w:rPr>
        <w:t xml:space="preserve"> days </w:t>
      </w:r>
      <w:r>
        <w:rPr>
          <w:kern w:val="22"/>
          <w:szCs w:val="22"/>
        </w:rPr>
        <w:t xml:space="preserve"> and </w:t>
      </w:r>
      <w:r w:rsidRPr="00C9428F">
        <w:rPr>
          <w:kern w:val="22"/>
          <w:szCs w:val="22"/>
        </w:rPr>
        <w:t>submit its report to the Subsidiary Body on Scientific, Technical and Technological Advice at its twenty-</w:t>
      </w:r>
      <w:r w:rsidR="00F6680D">
        <w:rPr>
          <w:kern w:val="22"/>
          <w:szCs w:val="22"/>
        </w:rPr>
        <w:t>fourth</w:t>
      </w:r>
      <w:r w:rsidRPr="00C9428F">
        <w:rPr>
          <w:kern w:val="22"/>
          <w:szCs w:val="22"/>
        </w:rPr>
        <w:t xml:space="preserve"> meeting and the Subsidiary Body on Implementation at its third meeting, for their further consideration</w:t>
      </w:r>
      <w:r w:rsidR="0001741F">
        <w:rPr>
          <w:kern w:val="22"/>
          <w:szCs w:val="22"/>
        </w:rPr>
        <w:t>;</w:t>
      </w:r>
    </w:p>
    <w:p w14:paraId="375CB06A" w14:textId="419A23BC" w:rsidR="002D7C8C" w:rsidRPr="00484DFE" w:rsidRDefault="003A32C8" w:rsidP="007D048D">
      <w:pPr>
        <w:pStyle w:val="Para1"/>
        <w:numPr>
          <w:ilvl w:val="2"/>
          <w:numId w:val="7"/>
        </w:numPr>
        <w:suppressLineNumbers/>
        <w:suppressAutoHyphens/>
        <w:kinsoku w:val="0"/>
        <w:overflowPunct w:val="0"/>
        <w:autoSpaceDE w:val="0"/>
        <w:autoSpaceDN w:val="0"/>
        <w:adjustRightInd w:val="0"/>
        <w:snapToGrid w:val="0"/>
        <w:rPr>
          <w:kern w:val="22"/>
          <w:szCs w:val="22"/>
          <w:lang w:eastAsia="en-CA"/>
        </w:rPr>
      </w:pPr>
      <w:r w:rsidRPr="00484DFE">
        <w:rPr>
          <w:kern w:val="22"/>
          <w:szCs w:val="22"/>
        </w:rPr>
        <w:t>U</w:t>
      </w:r>
      <w:r w:rsidR="006F36B9" w:rsidRPr="007D048D">
        <w:rPr>
          <w:kern w:val="22"/>
          <w:szCs w:val="22"/>
        </w:rPr>
        <w:t xml:space="preserve">ndertake its work </w:t>
      </w:r>
      <w:r w:rsidR="0001741F">
        <w:rPr>
          <w:kern w:val="22"/>
          <w:szCs w:val="22"/>
        </w:rPr>
        <w:t>drawing on</w:t>
      </w:r>
      <w:r w:rsidR="006F36B9" w:rsidRPr="007D048D">
        <w:rPr>
          <w:kern w:val="22"/>
          <w:szCs w:val="22"/>
        </w:rPr>
        <w:t xml:space="preserve"> documentation </w:t>
      </w:r>
      <w:r w:rsidR="00DD6486" w:rsidRPr="00484DFE">
        <w:rPr>
          <w:kern w:val="22"/>
          <w:szCs w:val="22"/>
        </w:rPr>
        <w:t xml:space="preserve">prepared on the </w:t>
      </w:r>
      <w:r w:rsidR="006F36B9" w:rsidRPr="007D048D">
        <w:rPr>
          <w:kern w:val="22"/>
          <w:szCs w:val="22"/>
        </w:rPr>
        <w:t>bas</w:t>
      </w:r>
      <w:r w:rsidR="00DD6486" w:rsidRPr="00484DFE">
        <w:rPr>
          <w:kern w:val="22"/>
          <w:szCs w:val="22"/>
        </w:rPr>
        <w:t>is</w:t>
      </w:r>
      <w:r w:rsidR="006F36B9" w:rsidRPr="007D048D">
        <w:rPr>
          <w:kern w:val="22"/>
          <w:szCs w:val="22"/>
        </w:rPr>
        <w:t xml:space="preserve"> </w:t>
      </w:r>
      <w:r w:rsidR="00DD6486" w:rsidRPr="00484DFE">
        <w:rPr>
          <w:kern w:val="22"/>
          <w:szCs w:val="22"/>
        </w:rPr>
        <w:t>of</w:t>
      </w:r>
      <w:r w:rsidR="006F36B9" w:rsidRPr="007D048D">
        <w:rPr>
          <w:kern w:val="22"/>
          <w:szCs w:val="22"/>
        </w:rPr>
        <w:t xml:space="preserve"> the views of Parties to the Convention and its Protocols as well as observers and other inputs</w:t>
      </w:r>
      <w:r w:rsidR="00DD6486" w:rsidRPr="00484DFE">
        <w:rPr>
          <w:kern w:val="22"/>
          <w:szCs w:val="22"/>
        </w:rPr>
        <w:t>.</w:t>
      </w:r>
      <w:r w:rsidR="006F36B9" w:rsidRPr="007D048D">
        <w:rPr>
          <w:kern w:val="22"/>
          <w:szCs w:val="22"/>
        </w:rPr>
        <w:t xml:space="preserve"> </w:t>
      </w:r>
    </w:p>
    <w:p w14:paraId="6C28FB06" w14:textId="6D01A3E3" w:rsidR="002D7C8C" w:rsidRPr="007D048D" w:rsidRDefault="002D7C8C" w:rsidP="007D048D">
      <w:pPr>
        <w:pStyle w:val="Para1"/>
        <w:suppressLineNumbers/>
        <w:suppressAutoHyphens/>
        <w:kinsoku w:val="0"/>
        <w:overflowPunct w:val="0"/>
        <w:autoSpaceDE w:val="0"/>
        <w:autoSpaceDN w:val="0"/>
        <w:adjustRightInd w:val="0"/>
        <w:snapToGrid w:val="0"/>
        <w:ind w:left="1080"/>
        <w:jc w:val="center"/>
        <w:rPr>
          <w:b/>
          <w:bCs/>
          <w:iCs/>
          <w:snapToGrid/>
          <w:kern w:val="22"/>
          <w:szCs w:val="22"/>
        </w:rPr>
      </w:pPr>
      <w:r>
        <w:rPr>
          <w:b/>
          <w:bCs/>
          <w:iCs/>
          <w:snapToGrid/>
          <w:kern w:val="22"/>
          <w:szCs w:val="22"/>
        </w:rPr>
        <w:t xml:space="preserve">C. </w:t>
      </w:r>
      <w:r w:rsidRPr="007D048D">
        <w:rPr>
          <w:b/>
          <w:bCs/>
          <w:iCs/>
          <w:snapToGrid/>
          <w:kern w:val="22"/>
          <w:szCs w:val="22"/>
        </w:rPr>
        <w:t>Consultation process</w:t>
      </w:r>
    </w:p>
    <w:p w14:paraId="6EB6CE9D" w14:textId="5C217654" w:rsidR="00651B4D" w:rsidRDefault="00651B4D"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651B4D">
        <w:rPr>
          <w:kern w:val="22"/>
          <w:szCs w:val="22"/>
        </w:rPr>
        <w:t>Consultations, including online discussion forums and global, regional and thematic workshops, will be promoted. Outcomes of these consultations will be made publicly available and made available to the open ended intercessional working group for its consideration.</w:t>
      </w:r>
    </w:p>
    <w:p w14:paraId="723B2D09" w14:textId="76214961" w:rsidR="002D7C8C" w:rsidRPr="00651B4D" w:rsidRDefault="002D7C8C"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651B4D">
        <w:rPr>
          <w:kern w:val="22"/>
          <w:szCs w:val="22"/>
        </w:rPr>
        <w:t>The effectiveness of the process for developing the post-2020 global biodiversity framework depends on the active participation of all Parties to the Convention and the Protocols, including by promoting meaningful national consultations. Specifically, in developing the post-2020 global biodiversity framework Parties may wish to:</w:t>
      </w:r>
    </w:p>
    <w:p w14:paraId="24391175" w14:textId="77777777"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lastRenderedPageBreak/>
        <w:t>Promote the active engagement of Convention and Protocol focal points and encourage the participation of national focal points of other related international and regional agreements and processes, including the focal points of United Nations organizations, such as the Food and Agriculture Organization of the United Nations, as well as representatives from other sectors;</w:t>
      </w:r>
    </w:p>
    <w:p w14:paraId="42C4DEA2" w14:textId="77777777"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t>Promote the active engagement of observers and stakeholders;</w:t>
      </w:r>
    </w:p>
    <w:p w14:paraId="589A5699" w14:textId="4DFCEEFF"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t>Consider options for strengthening implementation, fostering commitments and building political momentum, including the development of voluntary commitments contributing to the Sharm</w:t>
      </w:r>
      <w:r w:rsidR="0046013C">
        <w:rPr>
          <w:kern w:val="22"/>
          <w:szCs w:val="22"/>
          <w:lang w:eastAsia="en-CA"/>
        </w:rPr>
        <w:t xml:space="preserve"> E</w:t>
      </w:r>
      <w:r w:rsidRPr="002D7C8C">
        <w:rPr>
          <w:kern w:val="22"/>
          <w:szCs w:val="22"/>
          <w:lang w:eastAsia="en-CA"/>
        </w:rPr>
        <w:t>l-Sheikh Action Agenda for Nature and People;</w:t>
      </w:r>
    </w:p>
    <w:p w14:paraId="134925C1" w14:textId="33F917DB" w:rsidR="002D7C8C"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2D7C8C">
        <w:rPr>
          <w:kern w:val="22"/>
          <w:szCs w:val="22"/>
          <w:lang w:eastAsia="en-CA"/>
        </w:rPr>
        <w:t>Seek to encourage and support active engagement of all relevant stakeholders at national and sub-</w:t>
      </w:r>
      <w:r w:rsidRPr="0046013C">
        <w:rPr>
          <w:kern w:val="22"/>
          <w:szCs w:val="22"/>
          <w:lang w:eastAsia="en-CA"/>
        </w:rPr>
        <w:t xml:space="preserve">national level, including local authorities, cities, business, financial sector, civil society, youth, academia, citizens </w:t>
      </w:r>
      <w:r w:rsidRPr="007D048D">
        <w:rPr>
          <w:color w:val="000000"/>
          <w:szCs w:val="22"/>
        </w:rPr>
        <w:t>and indigenous peoples and local communities</w:t>
      </w:r>
      <w:r w:rsidRPr="0046013C">
        <w:rPr>
          <w:kern w:val="22"/>
          <w:szCs w:val="22"/>
          <w:lang w:eastAsia="en-CA"/>
        </w:rPr>
        <w:t>.</w:t>
      </w:r>
    </w:p>
    <w:p w14:paraId="06FD7A8D" w14:textId="77777777" w:rsidR="002D7C8C" w:rsidRPr="00A522AA" w:rsidRDefault="002D7C8C"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process for developing the post-2020 global biodiversity framework will be gender-responsive and participatory in order to ensure that gender considerations and the perspectives of indigenous peoples and local communities and all the other stakeholders are effectively incorporated in the framework. To this end, as per SBI recommendation 2/19, draft </w:t>
      </w:r>
      <w:r w:rsidRPr="00BC6329">
        <w:rPr>
          <w:kern w:val="22"/>
          <w:szCs w:val="22"/>
        </w:rPr>
        <w:t xml:space="preserve">advice for Parties, the Secretariat and other relevant organizations to enable a gender-responsive process for the development of the post-2020 global biodiversity framework has been developed (see </w:t>
      </w:r>
      <w:r w:rsidRPr="00C9428F">
        <w:rPr>
          <w:kern w:val="22"/>
          <w:szCs w:val="22"/>
        </w:rPr>
        <w:t>CBD/COP/14/9/Add.1).</w:t>
      </w:r>
    </w:p>
    <w:p w14:paraId="6D36B751" w14:textId="2251E88D" w:rsidR="008D41B8" w:rsidRDefault="002D7C8C" w:rsidP="007D048D">
      <w:pPr>
        <w:pStyle w:val="Heading2"/>
        <w:keepNext w:val="0"/>
        <w:suppressLineNumbers/>
        <w:suppressAutoHyphens/>
        <w:rPr>
          <w:kern w:val="22"/>
          <w:szCs w:val="22"/>
        </w:rPr>
      </w:pPr>
      <w:r>
        <w:rPr>
          <w:kern w:val="22"/>
          <w:szCs w:val="22"/>
        </w:rPr>
        <w:t>D</w:t>
      </w:r>
      <w:r w:rsidR="008D41B8">
        <w:rPr>
          <w:kern w:val="22"/>
          <w:szCs w:val="22"/>
        </w:rPr>
        <w:t>. Documentation</w:t>
      </w:r>
    </w:p>
    <w:p w14:paraId="0626869E" w14:textId="57183B82" w:rsidR="00905FB8"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 </w:t>
      </w:r>
      <w:r w:rsidR="008D41B8">
        <w:rPr>
          <w:kern w:val="22"/>
          <w:szCs w:val="22"/>
        </w:rPr>
        <w:t>A</w:t>
      </w:r>
      <w:r w:rsidRPr="00A522AA">
        <w:rPr>
          <w:kern w:val="22"/>
          <w:szCs w:val="22"/>
        </w:rPr>
        <w:t xml:space="preserve">n initial discussion document summarising and analysing the initial views of Parties and observers will be made available in January 2019. </w:t>
      </w:r>
      <w:r w:rsidRPr="002C69C8">
        <w:rPr>
          <w:kern w:val="22"/>
          <w:szCs w:val="22"/>
        </w:rPr>
        <w:t>This initial discussion document, and subsequent comments on it by Parties and observers</w:t>
      </w:r>
      <w:r w:rsidR="00E74654" w:rsidRPr="00DB0925">
        <w:rPr>
          <w:kern w:val="22"/>
          <w:szCs w:val="22"/>
        </w:rPr>
        <w:t xml:space="preserve"> and stakeholders</w:t>
      </w:r>
      <w:r w:rsidRPr="00DB0925">
        <w:rPr>
          <w:kern w:val="22"/>
          <w:szCs w:val="22"/>
        </w:rPr>
        <w:t>,</w:t>
      </w:r>
      <w:r w:rsidRPr="002C69C8">
        <w:rPr>
          <w:kern w:val="22"/>
          <w:szCs w:val="22"/>
        </w:rPr>
        <w:t xml:space="preserve"> will </w:t>
      </w:r>
      <w:r w:rsidR="005A5179">
        <w:rPr>
          <w:kern w:val="22"/>
          <w:szCs w:val="22"/>
        </w:rPr>
        <w:t>be further developed in an iterative manner, drawing on the various consultations, inputs and review processes, providing</w:t>
      </w:r>
      <w:r w:rsidR="00905FB8">
        <w:rPr>
          <w:kern w:val="22"/>
          <w:szCs w:val="22"/>
        </w:rPr>
        <w:t xml:space="preserve"> </w:t>
      </w:r>
      <w:r w:rsidRPr="002C69C8">
        <w:rPr>
          <w:kern w:val="22"/>
          <w:szCs w:val="22"/>
        </w:rPr>
        <w:t>the ba</w:t>
      </w:r>
      <w:r w:rsidR="002C69C8">
        <w:rPr>
          <w:kern w:val="22"/>
          <w:szCs w:val="22"/>
        </w:rPr>
        <w:t xml:space="preserve">sis for the documentation to be considered by the </w:t>
      </w:r>
      <w:r w:rsidR="002C69C8" w:rsidRPr="008B3C17">
        <w:rPr>
          <w:kern w:val="22"/>
          <w:szCs w:val="22"/>
        </w:rPr>
        <w:t>open ended intersessional working group</w:t>
      </w:r>
      <w:r w:rsidR="002C69C8">
        <w:rPr>
          <w:kern w:val="22"/>
          <w:szCs w:val="22"/>
        </w:rPr>
        <w:t xml:space="preserve">. The documentation will </w:t>
      </w:r>
      <w:r w:rsidR="005A5179">
        <w:rPr>
          <w:kern w:val="22"/>
          <w:szCs w:val="22"/>
        </w:rPr>
        <w:t xml:space="preserve"> provide a basis for discussing</w:t>
      </w:r>
      <w:r w:rsidR="002C69C8">
        <w:rPr>
          <w:kern w:val="22"/>
          <w:szCs w:val="22"/>
        </w:rPr>
        <w:t>:</w:t>
      </w:r>
    </w:p>
    <w:p w14:paraId="4DBD0567" w14:textId="390F8C50" w:rsidR="00905FB8" w:rsidRDefault="00BE6975"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905FB8">
        <w:rPr>
          <w:kern w:val="22"/>
          <w:szCs w:val="22"/>
        </w:rPr>
        <w:t xml:space="preserve"> </w:t>
      </w:r>
      <w:r w:rsidR="002D7C8C" w:rsidRPr="00905FB8">
        <w:rPr>
          <w:kern w:val="22"/>
          <w:szCs w:val="22"/>
        </w:rPr>
        <w:t>P</w:t>
      </w:r>
      <w:r w:rsidRPr="00905FB8">
        <w:rPr>
          <w:kern w:val="22"/>
          <w:szCs w:val="22"/>
        </w:rPr>
        <w:t xml:space="preserve">ossible elements </w:t>
      </w:r>
      <w:r w:rsidR="002D7C8C" w:rsidRPr="00905FB8">
        <w:rPr>
          <w:kern w:val="22"/>
          <w:szCs w:val="22"/>
        </w:rPr>
        <w:t xml:space="preserve">and structure </w:t>
      </w:r>
      <w:r w:rsidRPr="00905FB8">
        <w:rPr>
          <w:kern w:val="22"/>
          <w:szCs w:val="22"/>
        </w:rPr>
        <w:t>of the post</w:t>
      </w:r>
      <w:r w:rsidR="00C21435" w:rsidRPr="00905FB8">
        <w:rPr>
          <w:kern w:val="22"/>
          <w:szCs w:val="22"/>
        </w:rPr>
        <w:t>-</w:t>
      </w:r>
      <w:r w:rsidRPr="00905FB8">
        <w:rPr>
          <w:kern w:val="22"/>
          <w:szCs w:val="22"/>
        </w:rPr>
        <w:t xml:space="preserve">2020 global biodiversity framework, </w:t>
      </w:r>
    </w:p>
    <w:p w14:paraId="221D2C54" w14:textId="77777777" w:rsidR="00905FB8" w:rsidRDefault="00FB479F"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DA116E">
        <w:rPr>
          <w:kern w:val="22"/>
          <w:szCs w:val="22"/>
        </w:rPr>
        <w:t>C</w:t>
      </w:r>
      <w:r w:rsidRPr="00905FB8">
        <w:rPr>
          <w:kern w:val="22"/>
          <w:szCs w:val="22"/>
        </w:rPr>
        <w:t xml:space="preserve">onsiderations related to ambitious, measurable, realistic and time-bound targets, </w:t>
      </w:r>
    </w:p>
    <w:p w14:paraId="2B49E3E3" w14:textId="77777777" w:rsidR="00905FB8"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DA116E">
        <w:rPr>
          <w:kern w:val="22"/>
          <w:szCs w:val="22"/>
        </w:rPr>
        <w:t>M</w:t>
      </w:r>
      <w:r w:rsidRPr="00D16735">
        <w:rPr>
          <w:kern w:val="22"/>
          <w:szCs w:val="22"/>
        </w:rPr>
        <w:t xml:space="preserve">onitoring and reviewing implementation, including through the use of indicators and the alignment of national reporting under the Convention and its Protocols, </w:t>
      </w:r>
    </w:p>
    <w:p w14:paraId="4AE3F883" w14:textId="6E0A948F" w:rsidR="00905FB8" w:rsidRDefault="00905FB8"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I</w:t>
      </w:r>
      <w:r w:rsidRPr="002C69C8">
        <w:rPr>
          <w:kern w:val="22"/>
          <w:szCs w:val="22"/>
        </w:rPr>
        <w:t xml:space="preserve">mplications for </w:t>
      </w:r>
      <w:r>
        <w:rPr>
          <w:kern w:val="22"/>
          <w:szCs w:val="22"/>
        </w:rPr>
        <w:t xml:space="preserve">strengthening implementation mechanisms, technology transfer, </w:t>
      </w:r>
      <w:r w:rsidRPr="002C69C8">
        <w:rPr>
          <w:kern w:val="22"/>
          <w:szCs w:val="22"/>
        </w:rPr>
        <w:t xml:space="preserve">capacity building needs </w:t>
      </w:r>
      <w:r>
        <w:rPr>
          <w:kern w:val="22"/>
          <w:szCs w:val="22"/>
        </w:rPr>
        <w:t xml:space="preserve">and </w:t>
      </w:r>
      <w:r w:rsidRPr="00BE1561">
        <w:rPr>
          <w:kern w:val="22"/>
          <w:szCs w:val="22"/>
        </w:rPr>
        <w:t>resource mobilization</w:t>
      </w:r>
      <w:r>
        <w:rPr>
          <w:kern w:val="22"/>
          <w:szCs w:val="22"/>
        </w:rPr>
        <w:t>,</w:t>
      </w:r>
      <w:r w:rsidRPr="002C69C8">
        <w:rPr>
          <w:kern w:val="22"/>
          <w:szCs w:val="22"/>
        </w:rPr>
        <w:t xml:space="preserve"> </w:t>
      </w:r>
    </w:p>
    <w:p w14:paraId="3DA79E3B" w14:textId="2486A4F8" w:rsidR="00905FB8" w:rsidRDefault="002D7C8C"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sidRPr="00DA116E">
        <w:rPr>
          <w:kern w:val="22"/>
          <w:szCs w:val="22"/>
        </w:rPr>
        <w:t>T</w:t>
      </w:r>
      <w:r w:rsidR="00BE6975" w:rsidRPr="0001741F">
        <w:rPr>
          <w:kern w:val="22"/>
          <w:szCs w:val="22"/>
        </w:rPr>
        <w:t xml:space="preserve">he scientific underpinning of the scale and scope of actions necessary to make progress towards the 2050 </w:t>
      </w:r>
      <w:r w:rsidR="00065EDE" w:rsidRPr="0001741F">
        <w:rPr>
          <w:kern w:val="22"/>
          <w:szCs w:val="22"/>
        </w:rPr>
        <w:t>V</w:t>
      </w:r>
      <w:r w:rsidR="00BE6975" w:rsidRPr="000F12C2">
        <w:rPr>
          <w:kern w:val="22"/>
          <w:szCs w:val="22"/>
        </w:rPr>
        <w:t xml:space="preserve">ision, </w:t>
      </w:r>
      <w:r w:rsidR="00E74654" w:rsidRPr="007D048D">
        <w:rPr>
          <w:kern w:val="22"/>
          <w:szCs w:val="22"/>
        </w:rPr>
        <w:t>the Agenda 2030 of the Sustainable Development Goals</w:t>
      </w:r>
      <w:r w:rsidR="00E74654" w:rsidRPr="00DA116E">
        <w:rPr>
          <w:kern w:val="22"/>
          <w:szCs w:val="22"/>
        </w:rPr>
        <w:t xml:space="preserve"> </w:t>
      </w:r>
      <w:r w:rsidR="00FB479F" w:rsidRPr="00D16735">
        <w:rPr>
          <w:kern w:val="22"/>
          <w:szCs w:val="22"/>
        </w:rPr>
        <w:t xml:space="preserve"> and transformation change</w:t>
      </w:r>
      <w:r w:rsidR="00905FB8">
        <w:rPr>
          <w:kern w:val="22"/>
          <w:szCs w:val="22"/>
        </w:rPr>
        <w:t>,</w:t>
      </w:r>
    </w:p>
    <w:p w14:paraId="6E43F426" w14:textId="68FAD23B" w:rsidR="00905FB8" w:rsidRPr="007D048D" w:rsidRDefault="00905FB8" w:rsidP="007D048D">
      <w:pPr>
        <w:pStyle w:val="ListParagraph"/>
        <w:numPr>
          <w:ilvl w:val="1"/>
          <w:numId w:val="7"/>
        </w:numPr>
        <w:ind w:left="0" w:firstLine="828"/>
        <w:rPr>
          <w:snapToGrid w:val="0"/>
          <w:kern w:val="22"/>
          <w:szCs w:val="22"/>
        </w:rPr>
      </w:pPr>
      <w:r>
        <w:rPr>
          <w:snapToGrid w:val="0"/>
          <w:kern w:val="22"/>
          <w:szCs w:val="22"/>
        </w:rPr>
        <w:t xml:space="preserve">Other </w:t>
      </w:r>
      <w:r w:rsidRPr="00905FB8">
        <w:rPr>
          <w:snapToGrid w:val="0"/>
          <w:kern w:val="22"/>
          <w:szCs w:val="22"/>
        </w:rPr>
        <w:t xml:space="preserve">global trends  that </w:t>
      </w:r>
      <w:r>
        <w:rPr>
          <w:snapToGrid w:val="0"/>
          <w:kern w:val="22"/>
          <w:szCs w:val="22"/>
        </w:rPr>
        <w:t>may</w:t>
      </w:r>
      <w:r w:rsidRPr="00905FB8">
        <w:rPr>
          <w:snapToGrid w:val="0"/>
          <w:kern w:val="22"/>
          <w:szCs w:val="22"/>
        </w:rPr>
        <w:t xml:space="preserve"> impact biodiversity and ecosystems in the next decades an</w:t>
      </w:r>
      <w:r>
        <w:rPr>
          <w:snapToGrid w:val="0"/>
          <w:kern w:val="22"/>
          <w:szCs w:val="22"/>
        </w:rPr>
        <w:t xml:space="preserve">d key biodiversity challenges, </w:t>
      </w:r>
      <w:r w:rsidRPr="00905FB8">
        <w:rPr>
          <w:snapToGrid w:val="0"/>
          <w:kern w:val="22"/>
          <w:szCs w:val="22"/>
        </w:rPr>
        <w:t xml:space="preserve">including technological developments, </w:t>
      </w:r>
      <w:r>
        <w:rPr>
          <w:snapToGrid w:val="0"/>
          <w:kern w:val="22"/>
          <w:szCs w:val="22"/>
        </w:rPr>
        <w:t>demographic</w:t>
      </w:r>
      <w:r w:rsidRPr="00905FB8">
        <w:rPr>
          <w:snapToGrid w:val="0"/>
          <w:kern w:val="22"/>
          <w:szCs w:val="22"/>
        </w:rPr>
        <w:t xml:space="preserve"> </w:t>
      </w:r>
      <w:r>
        <w:rPr>
          <w:snapToGrid w:val="0"/>
          <w:kern w:val="22"/>
          <w:szCs w:val="22"/>
        </w:rPr>
        <w:t xml:space="preserve">and </w:t>
      </w:r>
      <w:r w:rsidRPr="00905FB8">
        <w:rPr>
          <w:snapToGrid w:val="0"/>
          <w:kern w:val="22"/>
          <w:szCs w:val="22"/>
        </w:rPr>
        <w:t xml:space="preserve">migration trends and other socio-economic developments; </w:t>
      </w:r>
    </w:p>
    <w:p w14:paraId="279ED8F9" w14:textId="77777777" w:rsidR="00905FB8" w:rsidRDefault="00905FB8"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Approaches to promoting</w:t>
      </w:r>
      <w:r w:rsidRPr="00A522AA">
        <w:rPr>
          <w:kern w:val="22"/>
          <w:szCs w:val="22"/>
        </w:rPr>
        <w:t xml:space="preserve"> transformative change and the more effective delivery of positive biodiversity outcomes post-2020</w:t>
      </w:r>
      <w:r>
        <w:rPr>
          <w:kern w:val="22"/>
          <w:szCs w:val="22"/>
        </w:rPr>
        <w:t>;</w:t>
      </w:r>
    </w:p>
    <w:p w14:paraId="6811437E" w14:textId="70126594" w:rsidR="002C69C8"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I</w:t>
      </w:r>
      <w:r w:rsidRPr="002C69C8">
        <w:rPr>
          <w:kern w:val="22"/>
          <w:szCs w:val="22"/>
        </w:rPr>
        <w:t xml:space="preserve">mplications </w:t>
      </w:r>
      <w:r>
        <w:rPr>
          <w:kern w:val="22"/>
          <w:szCs w:val="22"/>
        </w:rPr>
        <w:t xml:space="preserve">for </w:t>
      </w:r>
      <w:r w:rsidR="00612475" w:rsidRPr="007D048D">
        <w:rPr>
          <w:kern w:val="22"/>
          <w:szCs w:val="22"/>
        </w:rPr>
        <w:t>enhancing mainstreaming</w:t>
      </w:r>
      <w:r w:rsidR="00905FB8">
        <w:rPr>
          <w:kern w:val="22"/>
          <w:szCs w:val="22"/>
        </w:rPr>
        <w:t>,</w:t>
      </w:r>
    </w:p>
    <w:p w14:paraId="7F15CD6C" w14:textId="2FB830BF" w:rsidR="002C69C8"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I</w:t>
      </w:r>
      <w:r w:rsidRPr="002C69C8">
        <w:rPr>
          <w:kern w:val="22"/>
          <w:szCs w:val="22"/>
        </w:rPr>
        <w:t xml:space="preserve">mplications </w:t>
      </w:r>
      <w:r>
        <w:rPr>
          <w:kern w:val="22"/>
          <w:szCs w:val="22"/>
        </w:rPr>
        <w:t>for</w:t>
      </w:r>
      <w:r w:rsidR="00905FB8">
        <w:rPr>
          <w:kern w:val="22"/>
          <w:szCs w:val="22"/>
        </w:rPr>
        <w:t xml:space="preserve"> </w:t>
      </w:r>
      <w:r w:rsidR="00BE6975" w:rsidRPr="00DB0925">
        <w:rPr>
          <w:kern w:val="22"/>
          <w:szCs w:val="22"/>
        </w:rPr>
        <w:t>promoting gender equality</w:t>
      </w:r>
      <w:r w:rsidR="00905FB8">
        <w:rPr>
          <w:kern w:val="22"/>
          <w:szCs w:val="22"/>
        </w:rPr>
        <w:t>,</w:t>
      </w:r>
      <w:r w:rsidR="00BE6975" w:rsidRPr="00DB0925">
        <w:rPr>
          <w:kern w:val="22"/>
          <w:szCs w:val="22"/>
        </w:rPr>
        <w:t xml:space="preserve"> </w:t>
      </w:r>
    </w:p>
    <w:p w14:paraId="485AAC7E" w14:textId="4832E3AE" w:rsidR="00612475" w:rsidRDefault="00F70A84" w:rsidP="007D048D">
      <w:pPr>
        <w:pStyle w:val="Para1"/>
        <w:numPr>
          <w:ilvl w:val="1"/>
          <w:numId w:val="7"/>
        </w:numPr>
        <w:suppressLineNumbers/>
        <w:suppressAutoHyphens/>
        <w:kinsoku w:val="0"/>
        <w:overflowPunct w:val="0"/>
        <w:autoSpaceDE w:val="0"/>
        <w:autoSpaceDN w:val="0"/>
        <w:adjustRightInd w:val="0"/>
        <w:snapToGrid w:val="0"/>
        <w:ind w:left="0" w:firstLine="828"/>
        <w:rPr>
          <w:kern w:val="22"/>
          <w:szCs w:val="22"/>
        </w:rPr>
      </w:pPr>
      <w:r>
        <w:rPr>
          <w:kern w:val="22"/>
          <w:szCs w:val="22"/>
        </w:rPr>
        <w:t xml:space="preserve">Means of </w:t>
      </w:r>
      <w:r w:rsidR="00BE6975" w:rsidRPr="00DB0925">
        <w:rPr>
          <w:kern w:val="22"/>
          <w:szCs w:val="22"/>
        </w:rPr>
        <w:t>enhancing coherence and cooperation among the biodiversity-related conventions, including option</w:t>
      </w:r>
      <w:r w:rsidR="00BE6975" w:rsidRPr="00A42C90">
        <w:rPr>
          <w:kern w:val="22"/>
          <w:szCs w:val="22"/>
        </w:rPr>
        <w:t>s for enhancing synergies on national reporting among the biodiversity</w:t>
      </w:r>
      <w:r w:rsidR="00BE6975" w:rsidRPr="00A42C90">
        <w:rPr>
          <w:kern w:val="22"/>
          <w:szCs w:val="22"/>
        </w:rPr>
        <w:noBreakHyphen/>
        <w:t xml:space="preserve">related conventions, Rio conventions and </w:t>
      </w:r>
      <w:r w:rsidR="00BE6975" w:rsidRPr="00830E9D">
        <w:rPr>
          <w:kern w:val="22"/>
          <w:szCs w:val="22"/>
        </w:rPr>
        <w:t>the Sustainable Development Goals.</w:t>
      </w:r>
      <w:r w:rsidR="00612475" w:rsidRPr="00830E9D">
        <w:rPr>
          <w:kern w:val="22"/>
          <w:szCs w:val="22"/>
        </w:rPr>
        <w:t xml:space="preserve"> </w:t>
      </w:r>
    </w:p>
    <w:p w14:paraId="072C4D36" w14:textId="2A23E482" w:rsidR="00612475" w:rsidRPr="00A522AA" w:rsidRDefault="00612475" w:rsidP="007D048D">
      <w:pPr>
        <w:pStyle w:val="Para1"/>
        <w:suppressLineNumbers/>
        <w:suppressAutoHyphens/>
        <w:kinsoku w:val="0"/>
        <w:overflowPunct w:val="0"/>
        <w:autoSpaceDE w:val="0"/>
        <w:autoSpaceDN w:val="0"/>
        <w:adjustRightInd w:val="0"/>
        <w:snapToGrid w:val="0"/>
        <w:rPr>
          <w:kern w:val="22"/>
          <w:szCs w:val="22"/>
          <w:lang w:eastAsia="en-CA"/>
        </w:rPr>
      </w:pPr>
    </w:p>
    <w:p w14:paraId="499AD33A" w14:textId="3E022253" w:rsidR="00BE6975" w:rsidRPr="00A522AA" w:rsidRDefault="0001741F" w:rsidP="007D048D">
      <w:pPr>
        <w:pStyle w:val="Heading2"/>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Pr>
          <w:snapToGrid w:val="0"/>
          <w:kern w:val="22"/>
          <w:szCs w:val="22"/>
        </w:rPr>
        <w:lastRenderedPageBreak/>
        <w:t>E</w:t>
      </w:r>
      <w:r w:rsidR="00BE6975" w:rsidRPr="00A522AA">
        <w:rPr>
          <w:snapToGrid w:val="0"/>
          <w:kern w:val="22"/>
          <w:szCs w:val="22"/>
        </w:rPr>
        <w:t>.</w:t>
      </w:r>
      <w:r w:rsidR="00BE6975" w:rsidRPr="00A522AA">
        <w:rPr>
          <w:snapToGrid w:val="0"/>
          <w:kern w:val="22"/>
          <w:szCs w:val="22"/>
        </w:rPr>
        <w:tab/>
        <w:t xml:space="preserve">Key </w:t>
      </w:r>
      <w:r w:rsidR="00EC2503" w:rsidRPr="00A522AA">
        <w:rPr>
          <w:snapToGrid w:val="0"/>
          <w:kern w:val="22"/>
          <w:szCs w:val="22"/>
        </w:rPr>
        <w:t>i</w:t>
      </w:r>
      <w:r w:rsidR="00BE6975" w:rsidRPr="00A522AA">
        <w:rPr>
          <w:snapToGrid w:val="0"/>
          <w:kern w:val="22"/>
          <w:szCs w:val="22"/>
        </w:rPr>
        <w:t xml:space="preserve">nformation </w:t>
      </w:r>
      <w:r w:rsidR="00EC2503" w:rsidRPr="00A522AA">
        <w:rPr>
          <w:snapToGrid w:val="0"/>
          <w:kern w:val="22"/>
          <w:szCs w:val="22"/>
        </w:rPr>
        <w:t>s</w:t>
      </w:r>
      <w:r w:rsidR="00BE6975" w:rsidRPr="00A522AA">
        <w:rPr>
          <w:snapToGrid w:val="0"/>
          <w:kern w:val="22"/>
          <w:szCs w:val="22"/>
        </w:rPr>
        <w:t>ources</w:t>
      </w:r>
    </w:p>
    <w:p w14:paraId="53A64444" w14:textId="77777777" w:rsidR="00BE6975" w:rsidRPr="00A522AA" w:rsidRDefault="00BE6975" w:rsidP="00403EC3">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The key sources of information that will be used in developing documentation related to the </w:t>
      </w:r>
      <w:r w:rsidR="0038105E" w:rsidRPr="00A522AA">
        <w:rPr>
          <w:kern w:val="22"/>
          <w:szCs w:val="22"/>
        </w:rPr>
        <w:t>post-2020</w:t>
      </w:r>
      <w:r w:rsidRPr="00A522AA">
        <w:rPr>
          <w:kern w:val="22"/>
          <w:szCs w:val="22"/>
        </w:rPr>
        <w:t xml:space="preserve"> process and in informing </w:t>
      </w:r>
      <w:r w:rsidR="0082417D">
        <w:rPr>
          <w:kern w:val="22"/>
          <w:szCs w:val="22"/>
        </w:rPr>
        <w:t>the activities carried out are:</w:t>
      </w:r>
    </w:p>
    <w:p w14:paraId="2C95C9A2"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Inputs and submissions from Parties and observers to the Convention and Protocols and from stakeholders;</w:t>
      </w:r>
    </w:p>
    <w:p w14:paraId="09651908"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National reports to the Convention and its Protocols;</w:t>
      </w:r>
    </w:p>
    <w:p w14:paraId="067DFED5"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National biodiversity strategies and action plans</w:t>
      </w:r>
      <w:r w:rsidR="00A135C5" w:rsidRPr="00A522AA">
        <w:rPr>
          <w:kern w:val="22"/>
          <w:szCs w:val="22"/>
          <w:lang w:eastAsia="en-CA"/>
        </w:rPr>
        <w:t xml:space="preserve"> (NBSAPs)</w:t>
      </w:r>
      <w:r w:rsidRPr="00A522AA">
        <w:rPr>
          <w:kern w:val="22"/>
          <w:szCs w:val="22"/>
          <w:lang w:eastAsia="en-CA"/>
        </w:rPr>
        <w:t>;</w:t>
      </w:r>
    </w:p>
    <w:p w14:paraId="2AA5EA53"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 xml:space="preserve">Outcomes of the assessment and review of the effectiveness of the Nagoya Protocol to be conducted by </w:t>
      </w:r>
      <w:r w:rsidR="00C21435" w:rsidRPr="00A522AA">
        <w:rPr>
          <w:kern w:val="22"/>
          <w:szCs w:val="22"/>
          <w:lang w:eastAsia="en-CA"/>
        </w:rPr>
        <w:t>the third meeting of the Conference of the Parties serving as the meeting of the Parties to the Nagoya Protocol</w:t>
      </w:r>
      <w:r w:rsidRPr="00A522AA">
        <w:rPr>
          <w:kern w:val="22"/>
          <w:szCs w:val="22"/>
          <w:lang w:eastAsia="en-CA"/>
        </w:rPr>
        <w:t>;</w:t>
      </w:r>
    </w:p>
    <w:p w14:paraId="3A1B4DCA" w14:textId="51C61E10" w:rsidR="00BE6975" w:rsidRPr="00A522AA" w:rsidRDefault="00115717"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Findings from</w:t>
      </w:r>
      <w:r w:rsidR="00BE6975" w:rsidRPr="00A522AA">
        <w:rPr>
          <w:kern w:val="22"/>
          <w:szCs w:val="22"/>
          <w:lang w:eastAsia="en-CA"/>
        </w:rPr>
        <w:t xml:space="preserve"> the </w:t>
      </w:r>
      <w:r w:rsidR="0001741F">
        <w:rPr>
          <w:kern w:val="22"/>
          <w:szCs w:val="22"/>
          <w:lang w:eastAsia="en-CA"/>
        </w:rPr>
        <w:t>third</w:t>
      </w:r>
      <w:r w:rsidR="0001741F" w:rsidRPr="00A522AA">
        <w:rPr>
          <w:kern w:val="22"/>
          <w:szCs w:val="22"/>
          <w:lang w:eastAsia="en-CA"/>
        </w:rPr>
        <w:t xml:space="preserve"> </w:t>
      </w:r>
      <w:r w:rsidR="00BE6975" w:rsidRPr="00A522AA">
        <w:rPr>
          <w:kern w:val="22"/>
          <w:szCs w:val="22"/>
          <w:lang w:eastAsia="en-CA"/>
        </w:rPr>
        <w:t xml:space="preserve">assessment and review of the effectiveness of the Cartagena Protocol and final evaluation of its Strategic Plan to be conducted </w:t>
      </w:r>
      <w:r w:rsidRPr="00A522AA">
        <w:rPr>
          <w:kern w:val="22"/>
          <w:szCs w:val="22"/>
          <w:lang w:eastAsia="en-CA"/>
        </w:rPr>
        <w:t>in preparation for</w:t>
      </w:r>
      <w:r w:rsidR="00BE6975" w:rsidRPr="00A522AA">
        <w:rPr>
          <w:kern w:val="22"/>
          <w:szCs w:val="22"/>
          <w:lang w:eastAsia="en-CA"/>
        </w:rPr>
        <w:t xml:space="preserve"> </w:t>
      </w:r>
      <w:r w:rsidR="00C21435" w:rsidRPr="00A522AA">
        <w:rPr>
          <w:kern w:val="22"/>
          <w:szCs w:val="22"/>
          <w:lang w:eastAsia="en-CA"/>
        </w:rPr>
        <w:t xml:space="preserve">the </w:t>
      </w:r>
      <w:r w:rsidR="0001741F">
        <w:rPr>
          <w:kern w:val="22"/>
          <w:szCs w:val="22"/>
          <w:lang w:eastAsia="en-CA"/>
        </w:rPr>
        <w:t>ninth</w:t>
      </w:r>
      <w:r w:rsidR="0001741F" w:rsidRPr="00A522AA">
        <w:rPr>
          <w:kern w:val="22"/>
          <w:szCs w:val="22"/>
          <w:lang w:eastAsia="en-CA"/>
        </w:rPr>
        <w:t xml:space="preserve"> </w:t>
      </w:r>
      <w:r w:rsidR="00C21435" w:rsidRPr="00A522AA">
        <w:rPr>
          <w:kern w:val="22"/>
          <w:szCs w:val="22"/>
          <w:lang w:eastAsia="en-CA"/>
        </w:rPr>
        <w:t>meeting of the Conference of the Parties serving as the meeting of the Parties to the Cartagena Protocol</w:t>
      </w:r>
      <w:r w:rsidR="00BE6975" w:rsidRPr="00A522AA">
        <w:rPr>
          <w:kern w:val="22"/>
          <w:szCs w:val="22"/>
          <w:lang w:eastAsia="en-CA"/>
        </w:rPr>
        <w:t>;</w:t>
      </w:r>
    </w:p>
    <w:p w14:paraId="44841DD7" w14:textId="387C1EC2"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 xml:space="preserve">The fifth edition of the </w:t>
      </w:r>
      <w:r w:rsidRPr="00C9428F">
        <w:rPr>
          <w:i/>
          <w:kern w:val="22"/>
          <w:szCs w:val="22"/>
          <w:lang w:eastAsia="en-CA"/>
        </w:rPr>
        <w:t>Global Biodiversity Outlook</w:t>
      </w:r>
      <w:r w:rsidR="0001741F">
        <w:rPr>
          <w:kern w:val="22"/>
          <w:szCs w:val="22"/>
          <w:lang w:eastAsia="en-CA"/>
        </w:rPr>
        <w:t xml:space="preserve">, the second edition of the </w:t>
      </w:r>
      <w:r w:rsidR="0001741F" w:rsidRPr="007D048D">
        <w:rPr>
          <w:i/>
          <w:kern w:val="22"/>
          <w:szCs w:val="22"/>
          <w:lang w:eastAsia="en-CA"/>
        </w:rPr>
        <w:t>Local Biodiversity Outlooks</w:t>
      </w:r>
      <w:r w:rsidR="0001741F">
        <w:rPr>
          <w:kern w:val="22"/>
          <w:szCs w:val="22"/>
          <w:lang w:eastAsia="en-CA"/>
        </w:rPr>
        <w:t xml:space="preserve"> </w:t>
      </w:r>
      <w:r w:rsidRPr="00A522AA">
        <w:rPr>
          <w:kern w:val="22"/>
          <w:szCs w:val="22"/>
          <w:lang w:eastAsia="en-CA"/>
        </w:rPr>
        <w:t>and related reports;</w:t>
      </w:r>
    </w:p>
    <w:p w14:paraId="1B79AAAF" w14:textId="0CB4D53E"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Global, and regional assessments of biodiversity and ecosystem services and completed thematic assessments of the Intergovernmental Science-Policy Platform on Biodiversity and Ecosystem Services (IPBES);</w:t>
      </w:r>
      <w:r w:rsidR="00612475">
        <w:rPr>
          <w:kern w:val="22"/>
          <w:szCs w:val="22"/>
          <w:lang w:eastAsia="en-CA"/>
        </w:rPr>
        <w:t xml:space="preserve"> and other IPBES produ</w:t>
      </w:r>
      <w:r w:rsidR="0001741F">
        <w:rPr>
          <w:kern w:val="22"/>
          <w:szCs w:val="22"/>
          <w:lang w:eastAsia="en-CA"/>
        </w:rPr>
        <w:t>c</w:t>
      </w:r>
      <w:r w:rsidR="00612475">
        <w:rPr>
          <w:kern w:val="22"/>
          <w:szCs w:val="22"/>
          <w:lang w:eastAsia="en-CA"/>
        </w:rPr>
        <w:t>ts.</w:t>
      </w:r>
    </w:p>
    <w:p w14:paraId="2595AC6E" w14:textId="4DB36938"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Assessments from other relevant processes, such as the IPCC</w:t>
      </w:r>
      <w:r w:rsidR="00612475">
        <w:rPr>
          <w:kern w:val="22"/>
          <w:szCs w:val="22"/>
          <w:lang w:eastAsia="en-CA"/>
        </w:rPr>
        <w:t>,</w:t>
      </w:r>
      <w:r w:rsidR="00612475" w:rsidRPr="00CA380D">
        <w:rPr>
          <w:color w:val="00000A"/>
          <w:lang w:eastAsia="de-AT"/>
        </w:rPr>
        <w:t xml:space="preserve"> </w:t>
      </w:r>
      <w:r w:rsidR="00612475" w:rsidRPr="007D048D">
        <w:rPr>
          <w:color w:val="00000A"/>
          <w:lang w:eastAsia="de-AT"/>
        </w:rPr>
        <w:t xml:space="preserve">the </w:t>
      </w:r>
      <w:r w:rsidR="0001741F">
        <w:rPr>
          <w:color w:val="00000A"/>
          <w:lang w:eastAsia="de-AT"/>
        </w:rPr>
        <w:t>sixth</w:t>
      </w:r>
      <w:r w:rsidR="00612475" w:rsidRPr="007D048D">
        <w:rPr>
          <w:color w:val="00000A"/>
          <w:lang w:eastAsia="de-AT"/>
        </w:rPr>
        <w:t xml:space="preserve"> Global Environment Outlook</w:t>
      </w:r>
      <w:r w:rsidRPr="00A522AA">
        <w:rPr>
          <w:kern w:val="22"/>
          <w:szCs w:val="22"/>
          <w:lang w:eastAsia="en-CA"/>
        </w:rPr>
        <w:t xml:space="preserve"> and relevant national and subregional assessments;</w:t>
      </w:r>
    </w:p>
    <w:p w14:paraId="7A04BBEB" w14:textId="76D8577E"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 xml:space="preserve">Information from the other </w:t>
      </w:r>
      <w:r w:rsidR="0001741F" w:rsidRPr="00A522AA">
        <w:rPr>
          <w:kern w:val="22"/>
          <w:szCs w:val="22"/>
          <w:lang w:eastAsia="en-CA"/>
        </w:rPr>
        <w:t>biodiversity</w:t>
      </w:r>
      <w:r w:rsidR="0001741F">
        <w:rPr>
          <w:kern w:val="22"/>
          <w:szCs w:val="22"/>
          <w:lang w:eastAsia="en-CA"/>
        </w:rPr>
        <w:t>-</w:t>
      </w:r>
      <w:r w:rsidRPr="00A522AA">
        <w:rPr>
          <w:kern w:val="22"/>
          <w:szCs w:val="22"/>
          <w:lang w:eastAsia="en-CA"/>
        </w:rPr>
        <w:t xml:space="preserve">related conventions and Rio </w:t>
      </w:r>
      <w:r w:rsidR="00C21435" w:rsidRPr="00A522AA">
        <w:rPr>
          <w:kern w:val="22"/>
          <w:szCs w:val="22"/>
          <w:lang w:eastAsia="en-CA"/>
        </w:rPr>
        <w:t>c</w:t>
      </w:r>
      <w:r w:rsidRPr="00A522AA">
        <w:rPr>
          <w:kern w:val="22"/>
          <w:szCs w:val="22"/>
          <w:lang w:eastAsia="en-CA"/>
        </w:rPr>
        <w:t>onventions and other relevant organizations, including relevant national reports to the other multilateral environmental agreements, and relevant strategies adopted by other biodiversity related conventions;</w:t>
      </w:r>
    </w:p>
    <w:p w14:paraId="22AA1CE9"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Voluntary National Reviews to the High-level Political Forum on Sustainable Development and the 2019 Global Sustainable Development Report;</w:t>
      </w:r>
      <w:r w:rsidRPr="00A522AA">
        <w:rPr>
          <w:kern w:val="22"/>
          <w:szCs w:val="22"/>
          <w:vertAlign w:val="superscript"/>
          <w:lang w:eastAsia="en-CA"/>
        </w:rPr>
        <w:footnoteReference w:id="10"/>
      </w:r>
    </w:p>
    <w:p w14:paraId="7323D7E7"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Information provided through the Biodiversity Indicators Partnership;</w:t>
      </w:r>
    </w:p>
    <w:p w14:paraId="411EC123"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Relevant peer reviewed literature and other relevant reports, including reports on systems transition</w:t>
      </w:r>
      <w:r w:rsidR="000A0258">
        <w:rPr>
          <w:kern w:val="22"/>
          <w:szCs w:val="22"/>
          <w:lang w:eastAsia="en-CA"/>
        </w:rPr>
        <w:t>,</w:t>
      </w:r>
      <w:r w:rsidRPr="00A522AA">
        <w:rPr>
          <w:kern w:val="22"/>
          <w:szCs w:val="22"/>
          <w:vertAlign w:val="superscript"/>
          <w:lang w:eastAsia="en-CA"/>
        </w:rPr>
        <w:footnoteReference w:id="11"/>
      </w:r>
      <w:r w:rsidRPr="00A522AA">
        <w:rPr>
          <w:kern w:val="22"/>
          <w:szCs w:val="22"/>
          <w:lang w:eastAsia="en-CA"/>
        </w:rPr>
        <w:t xml:space="preserve"> transition management and transformative change, as well as information from other knowledge systems;</w:t>
      </w:r>
    </w:p>
    <w:p w14:paraId="53E43E3F" w14:textId="77777777" w:rsidR="00BE6975"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Other sources of information, relevant for the broader interlinkages between biodiversity and other societal and economic processes, notably the transformation of economic and financial sectors and industry to achieve sustainable development within the Planet’s ecological boundaries (i.e. food and environmental security, health, cities and urban development, business innovation, technology, sustainable consumption and production, water and efficient resource use, among others); and</w:t>
      </w:r>
    </w:p>
    <w:p w14:paraId="7634CB41" w14:textId="77777777" w:rsidR="003235BD" w:rsidRPr="00A522AA" w:rsidRDefault="00BE6975" w:rsidP="00C9428F">
      <w:pPr>
        <w:pStyle w:val="Para1"/>
        <w:numPr>
          <w:ilvl w:val="1"/>
          <w:numId w:val="23"/>
        </w:numPr>
        <w:suppressLineNumbers/>
        <w:suppressAutoHyphens/>
        <w:kinsoku w:val="0"/>
        <w:overflowPunct w:val="0"/>
        <w:autoSpaceDE w:val="0"/>
        <w:autoSpaceDN w:val="0"/>
        <w:ind w:left="0" w:firstLine="709"/>
        <w:rPr>
          <w:kern w:val="22"/>
          <w:szCs w:val="22"/>
          <w:lang w:eastAsia="en-CA"/>
        </w:rPr>
      </w:pPr>
      <w:r w:rsidRPr="00A522AA">
        <w:rPr>
          <w:kern w:val="22"/>
          <w:szCs w:val="22"/>
          <w:lang w:eastAsia="en-CA"/>
        </w:rPr>
        <w:t xml:space="preserve">Analytical work prepared in accordance with SBSTTA recommendations XXI/1 (scenarios for the 2050 Vision for Biodiversity) and XXI/5 (Fifth edition of the </w:t>
      </w:r>
      <w:r w:rsidRPr="00C9428F">
        <w:rPr>
          <w:i/>
          <w:kern w:val="22"/>
          <w:szCs w:val="22"/>
          <w:lang w:eastAsia="en-CA"/>
        </w:rPr>
        <w:t>Global Biodiversity Outlook</w:t>
      </w:r>
      <w:r w:rsidRPr="00A522AA">
        <w:rPr>
          <w:kern w:val="22"/>
          <w:szCs w:val="22"/>
          <w:lang w:eastAsia="en-CA"/>
        </w:rPr>
        <w:t>: considerations for its preparation).</w:t>
      </w:r>
      <w:r w:rsidR="003235BD" w:rsidRPr="00A522AA">
        <w:rPr>
          <w:kern w:val="22"/>
          <w:szCs w:val="22"/>
          <w:lang w:eastAsia="en-CA"/>
        </w:rPr>
        <w:t xml:space="preserve"> This includes analytical work on the following:</w:t>
      </w:r>
    </w:p>
    <w:p w14:paraId="62666AAE"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The links between biodiversity and the Sustainable Development Goals and the role of the 2030 Agenda for Sustainable Development in providing an enabling environment</w:t>
      </w:r>
      <w:r w:rsidR="00041C0F" w:rsidRPr="00A522AA">
        <w:rPr>
          <w:kern w:val="22"/>
          <w:szCs w:val="22"/>
          <w:lang w:eastAsia="en-CA"/>
        </w:rPr>
        <w:t xml:space="preserve"> for </w:t>
      </w:r>
      <w:r w:rsidR="00F36E69" w:rsidRPr="00A522AA">
        <w:rPr>
          <w:kern w:val="22"/>
          <w:szCs w:val="22"/>
          <w:lang w:eastAsia="en-CA"/>
        </w:rPr>
        <w:t>ad</w:t>
      </w:r>
      <w:r w:rsidR="00DE65E2" w:rsidRPr="00A522AA">
        <w:rPr>
          <w:kern w:val="22"/>
          <w:szCs w:val="22"/>
          <w:lang w:eastAsia="en-CA"/>
        </w:rPr>
        <w:t>d</w:t>
      </w:r>
      <w:r w:rsidR="00F36E69" w:rsidRPr="00A522AA">
        <w:rPr>
          <w:kern w:val="22"/>
          <w:szCs w:val="22"/>
          <w:lang w:eastAsia="en-CA"/>
        </w:rPr>
        <w:t>ressing the drivers of biodiversity loss</w:t>
      </w:r>
      <w:r w:rsidRPr="00A522AA">
        <w:rPr>
          <w:kern w:val="22"/>
          <w:szCs w:val="22"/>
          <w:lang w:eastAsia="en-CA"/>
        </w:rPr>
        <w:t>;</w:t>
      </w:r>
    </w:p>
    <w:p w14:paraId="0E178EF9"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lastRenderedPageBreak/>
        <w:t>Lessons learned from the implementation of the Convention, its Protocols and the Strategic Plan for Biodiversity 2011-2020, including successes, challenges, opportunities and capacity-building needs;</w:t>
      </w:r>
    </w:p>
    <w:p w14:paraId="38D4A04D"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Possible reasons for the varying levels of progress towards the achievement of the Aichi Biodiversity Targets;</w:t>
      </w:r>
    </w:p>
    <w:p w14:paraId="50168C81" w14:textId="77777777" w:rsidR="003235BD" w:rsidRPr="00A522AA"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Policy options and recommendations under the Convention that could leverage the transformational change required to achieve the 2050 Vision for Biodiversity and contribute to the implementation of the 2030 Agenda for Sustainable Development;</w:t>
      </w:r>
    </w:p>
    <w:p w14:paraId="0C19053C" w14:textId="77777777" w:rsidR="003235BD" w:rsidRDefault="003235BD"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A522AA">
        <w:rPr>
          <w:kern w:val="22"/>
          <w:szCs w:val="22"/>
          <w:lang w:eastAsia="en-CA"/>
        </w:rPr>
        <w:t>Ways in which other biodiversity-related conventions, the other Rio Conventions and, other relevant international conventions and agreements could contribute to the post-2020 global biodiversity framework and the 2050 Vision for Biodiversity</w:t>
      </w:r>
      <w:r w:rsidR="00C21435" w:rsidRPr="00A522AA">
        <w:rPr>
          <w:kern w:val="22"/>
          <w:szCs w:val="22"/>
          <w:lang w:eastAsia="en-CA"/>
        </w:rPr>
        <w:t>.</w:t>
      </w:r>
    </w:p>
    <w:p w14:paraId="36EA9681" w14:textId="77777777" w:rsidR="00403EC3" w:rsidRPr="00A522AA" w:rsidRDefault="00403EC3" w:rsidP="00C9428F">
      <w:pPr>
        <w:pStyle w:val="Para1"/>
        <w:numPr>
          <w:ilvl w:val="2"/>
          <w:numId w:val="23"/>
        </w:numPr>
        <w:suppressLineNumbers/>
        <w:suppressAutoHyphens/>
        <w:kinsoku w:val="0"/>
        <w:overflowPunct w:val="0"/>
        <w:autoSpaceDE w:val="0"/>
        <w:autoSpaceDN w:val="0"/>
        <w:ind w:left="1428" w:hanging="181"/>
        <w:rPr>
          <w:kern w:val="22"/>
          <w:szCs w:val="22"/>
          <w:lang w:eastAsia="en-CA"/>
        </w:rPr>
      </w:pPr>
      <w:r w:rsidRPr="00DB0925">
        <w:rPr>
          <w:kern w:val="22"/>
          <w:szCs w:val="22"/>
          <w:lang w:eastAsia="en-CA"/>
        </w:rPr>
        <w:t>Traditional knowledge and other information from indigenous peoples and local communities, such as the Local Biodiversity Outlook</w:t>
      </w:r>
    </w:p>
    <w:p w14:paraId="609CA62F" w14:textId="0DC02685" w:rsidR="00BE6975" w:rsidRPr="00A522AA" w:rsidRDefault="0001741F" w:rsidP="00C9428F">
      <w:pPr>
        <w:pStyle w:val="Heading2"/>
        <w:keepNext w:val="0"/>
        <w:suppressLineNumbers/>
        <w:tabs>
          <w:tab w:val="clear" w:pos="720"/>
          <w:tab w:val="left" w:pos="360"/>
        </w:tabs>
        <w:suppressAutoHyphens/>
        <w:kinsoku w:val="0"/>
        <w:overflowPunct w:val="0"/>
        <w:autoSpaceDE w:val="0"/>
        <w:autoSpaceDN w:val="0"/>
        <w:adjustRightInd w:val="0"/>
        <w:snapToGrid w:val="0"/>
        <w:rPr>
          <w:i/>
          <w:snapToGrid w:val="0"/>
          <w:kern w:val="22"/>
          <w:szCs w:val="22"/>
        </w:rPr>
      </w:pPr>
      <w:r>
        <w:rPr>
          <w:snapToGrid w:val="0"/>
          <w:kern w:val="22"/>
          <w:szCs w:val="22"/>
        </w:rPr>
        <w:t>F</w:t>
      </w:r>
      <w:r w:rsidR="00BE6975" w:rsidRPr="00A522AA">
        <w:rPr>
          <w:snapToGrid w:val="0"/>
          <w:kern w:val="22"/>
          <w:szCs w:val="22"/>
        </w:rPr>
        <w:t>.</w:t>
      </w:r>
      <w:r w:rsidR="00BE6975" w:rsidRPr="00A522AA">
        <w:rPr>
          <w:snapToGrid w:val="0"/>
          <w:kern w:val="22"/>
          <w:szCs w:val="22"/>
        </w:rPr>
        <w:tab/>
      </w:r>
      <w:r w:rsidR="002D7C8C">
        <w:rPr>
          <w:snapToGrid w:val="0"/>
          <w:kern w:val="22"/>
          <w:szCs w:val="22"/>
        </w:rPr>
        <w:t>C</w:t>
      </w:r>
      <w:r w:rsidR="00BE6975" w:rsidRPr="00A522AA">
        <w:rPr>
          <w:snapToGrid w:val="0"/>
          <w:kern w:val="22"/>
          <w:szCs w:val="22"/>
        </w:rPr>
        <w:t xml:space="preserve">ommunication and </w:t>
      </w:r>
      <w:r w:rsidR="002D7C8C">
        <w:rPr>
          <w:snapToGrid w:val="0"/>
          <w:kern w:val="22"/>
          <w:szCs w:val="22"/>
        </w:rPr>
        <w:t>O</w:t>
      </w:r>
      <w:r w:rsidR="00BE6975" w:rsidRPr="00A522AA">
        <w:rPr>
          <w:snapToGrid w:val="0"/>
          <w:kern w:val="22"/>
          <w:szCs w:val="22"/>
        </w:rPr>
        <w:t>utreach</w:t>
      </w:r>
    </w:p>
    <w:p w14:paraId="2D427A54" w14:textId="09418417" w:rsidR="00651B4D" w:rsidRPr="00A522AA" w:rsidRDefault="00115717"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In implementing the process for developing the </w:t>
      </w:r>
      <w:r w:rsidR="0038105E" w:rsidRPr="00A522AA">
        <w:rPr>
          <w:kern w:val="22"/>
          <w:szCs w:val="22"/>
        </w:rPr>
        <w:t>post-2020</w:t>
      </w:r>
      <w:r w:rsidRPr="00A522AA">
        <w:rPr>
          <w:kern w:val="22"/>
          <w:szCs w:val="22"/>
        </w:rPr>
        <w:t xml:space="preserve"> global biodiversity framework the Secretariat will promote political engagement</w:t>
      </w:r>
      <w:r w:rsidR="00041C0F" w:rsidRPr="00A522AA">
        <w:rPr>
          <w:kern w:val="22"/>
          <w:szCs w:val="22"/>
        </w:rPr>
        <w:t xml:space="preserve"> at key strategic meetings</w:t>
      </w:r>
      <w:r w:rsidRPr="00A522AA">
        <w:rPr>
          <w:kern w:val="22"/>
          <w:szCs w:val="22"/>
        </w:rPr>
        <w:t>, including by raising awareness of the post</w:t>
      </w:r>
      <w:r w:rsidR="00041C0F" w:rsidRPr="00A522AA">
        <w:rPr>
          <w:kern w:val="22"/>
          <w:szCs w:val="22"/>
        </w:rPr>
        <w:t>-</w:t>
      </w:r>
      <w:r w:rsidRPr="00A522AA">
        <w:rPr>
          <w:kern w:val="22"/>
          <w:szCs w:val="22"/>
        </w:rPr>
        <w:t>2020 process</w:t>
      </w:r>
      <w:r w:rsidR="00041C0F" w:rsidRPr="00A522AA">
        <w:rPr>
          <w:kern w:val="22"/>
          <w:szCs w:val="22"/>
        </w:rPr>
        <w:t xml:space="preserve">, as well as the </w:t>
      </w:r>
      <w:r w:rsidRPr="00A522AA">
        <w:rPr>
          <w:kern w:val="22"/>
          <w:szCs w:val="22"/>
        </w:rPr>
        <w:t>Convention and biodiversity</w:t>
      </w:r>
      <w:r w:rsidR="00041C0F" w:rsidRPr="00A522AA">
        <w:rPr>
          <w:kern w:val="22"/>
          <w:szCs w:val="22"/>
        </w:rPr>
        <w:t>,</w:t>
      </w:r>
      <w:r w:rsidRPr="00A522AA">
        <w:rPr>
          <w:kern w:val="22"/>
          <w:szCs w:val="22"/>
        </w:rPr>
        <w:t xml:space="preserve"> more broadly. </w:t>
      </w:r>
    </w:p>
    <w:p w14:paraId="2F6116FB" w14:textId="4AB93830" w:rsidR="00BE6975" w:rsidRPr="002D7C8C"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The implementation of the process for developing the post</w:t>
      </w:r>
      <w:r w:rsidR="00041C0F" w:rsidRPr="00A522AA">
        <w:rPr>
          <w:kern w:val="22"/>
          <w:szCs w:val="22"/>
        </w:rPr>
        <w:t>-</w:t>
      </w:r>
      <w:r w:rsidRPr="00A522AA">
        <w:rPr>
          <w:kern w:val="22"/>
          <w:szCs w:val="22"/>
        </w:rPr>
        <w:t>2020 global biodiversity framework will be supported by coherent</w:t>
      </w:r>
      <w:r w:rsidR="00041C0F" w:rsidRPr="00A522AA">
        <w:rPr>
          <w:kern w:val="22"/>
          <w:szCs w:val="22"/>
        </w:rPr>
        <w:t>,</w:t>
      </w:r>
      <w:r w:rsidRPr="00A522AA">
        <w:rPr>
          <w:kern w:val="22"/>
          <w:szCs w:val="22"/>
        </w:rPr>
        <w:t xml:space="preserve"> comprehensive</w:t>
      </w:r>
      <w:r w:rsidR="00041C0F" w:rsidRPr="00A522AA">
        <w:rPr>
          <w:kern w:val="22"/>
          <w:szCs w:val="22"/>
        </w:rPr>
        <w:t>, and</w:t>
      </w:r>
      <w:r w:rsidRPr="00A522AA">
        <w:rPr>
          <w:kern w:val="22"/>
          <w:szCs w:val="22"/>
        </w:rPr>
        <w:t xml:space="preserve"> </w:t>
      </w:r>
      <w:r w:rsidR="00041C0F" w:rsidRPr="00A522AA">
        <w:rPr>
          <w:kern w:val="22"/>
          <w:szCs w:val="22"/>
        </w:rPr>
        <w:t xml:space="preserve">enhanced </w:t>
      </w:r>
      <w:r w:rsidRPr="00A522AA">
        <w:rPr>
          <w:kern w:val="22"/>
          <w:szCs w:val="22"/>
        </w:rPr>
        <w:t xml:space="preserve">communication and outreach </w:t>
      </w:r>
      <w:r w:rsidR="00041C0F" w:rsidRPr="00A522AA">
        <w:rPr>
          <w:kern w:val="22"/>
          <w:szCs w:val="22"/>
        </w:rPr>
        <w:t>actions, developed in partnership with other organizations.</w:t>
      </w:r>
      <w:r w:rsidRPr="00A522AA">
        <w:rPr>
          <w:kern w:val="22"/>
          <w:szCs w:val="22"/>
        </w:rPr>
        <w:t xml:space="preserve"> Th</w:t>
      </w:r>
      <w:r w:rsidR="00041C0F" w:rsidRPr="00A522AA">
        <w:rPr>
          <w:kern w:val="22"/>
          <w:szCs w:val="22"/>
        </w:rPr>
        <w:t xml:space="preserve">e communication </w:t>
      </w:r>
      <w:r w:rsidR="002A3BB1">
        <w:rPr>
          <w:kern w:val="22"/>
          <w:szCs w:val="22"/>
        </w:rPr>
        <w:t>activity</w:t>
      </w:r>
      <w:r w:rsidR="00041C0F" w:rsidRPr="00A522AA">
        <w:rPr>
          <w:kern w:val="22"/>
          <w:szCs w:val="22"/>
        </w:rPr>
        <w:t xml:space="preserve"> </w:t>
      </w:r>
      <w:r w:rsidRPr="00A522AA">
        <w:rPr>
          <w:kern w:val="22"/>
          <w:szCs w:val="22"/>
        </w:rPr>
        <w:t xml:space="preserve">will promote awareness </w:t>
      </w:r>
      <w:r w:rsidR="00041C0F" w:rsidRPr="00A522AA">
        <w:rPr>
          <w:kern w:val="22"/>
          <w:szCs w:val="22"/>
        </w:rPr>
        <w:t xml:space="preserve">of the process, promote </w:t>
      </w:r>
      <w:r w:rsidRPr="00A522AA">
        <w:rPr>
          <w:kern w:val="22"/>
          <w:szCs w:val="22"/>
        </w:rPr>
        <w:t>effective engagement</w:t>
      </w:r>
      <w:r w:rsidR="00041C0F" w:rsidRPr="00A522AA">
        <w:rPr>
          <w:kern w:val="22"/>
          <w:szCs w:val="22"/>
        </w:rPr>
        <w:t xml:space="preserve">, and </w:t>
      </w:r>
      <w:r w:rsidRPr="00A522AA">
        <w:rPr>
          <w:kern w:val="22"/>
          <w:szCs w:val="22"/>
        </w:rPr>
        <w:t xml:space="preserve">build momentum for implementation. </w:t>
      </w:r>
      <w:r w:rsidR="00041C0F" w:rsidRPr="00A522AA">
        <w:rPr>
          <w:kern w:val="22"/>
          <w:szCs w:val="22"/>
        </w:rPr>
        <w:t>I</w:t>
      </w:r>
      <w:r w:rsidRPr="00A522AA">
        <w:rPr>
          <w:kern w:val="22"/>
          <w:szCs w:val="22"/>
        </w:rPr>
        <w:t>nformation on the status of development and content of the post-2020 global biodiversity framework will be made regularly available, including through the Convention’s clearing house mechanism and other means.</w:t>
      </w:r>
    </w:p>
    <w:p w14:paraId="4F69354A" w14:textId="77777777" w:rsidR="00BD6462" w:rsidRPr="00C9428F" w:rsidRDefault="00BD662A" w:rsidP="00C9428F">
      <w:pPr>
        <w:pStyle w:val="Heading2"/>
        <w:keepNext w:val="0"/>
        <w:suppressLineNumbers/>
        <w:suppressAutoHyphens/>
        <w:rPr>
          <w:i/>
          <w:snapToGrid w:val="0"/>
          <w:kern w:val="22"/>
          <w:szCs w:val="22"/>
        </w:rPr>
      </w:pPr>
      <w:r w:rsidRPr="00C9428F">
        <w:rPr>
          <w:snapToGrid w:val="0"/>
          <w:kern w:val="22"/>
          <w:szCs w:val="22"/>
        </w:rPr>
        <w:t>G.</w:t>
      </w:r>
      <w:r w:rsidRPr="00C9428F">
        <w:rPr>
          <w:snapToGrid w:val="0"/>
          <w:kern w:val="22"/>
          <w:szCs w:val="22"/>
        </w:rPr>
        <w:tab/>
      </w:r>
      <w:r w:rsidR="00BD6462" w:rsidRPr="00C9428F">
        <w:rPr>
          <w:snapToGrid w:val="0"/>
          <w:kern w:val="22"/>
          <w:szCs w:val="22"/>
        </w:rPr>
        <w:t xml:space="preserve">Resource and </w:t>
      </w:r>
      <w:r w:rsidR="00EC2503" w:rsidRPr="00C9428F">
        <w:rPr>
          <w:kern w:val="22"/>
          <w:szCs w:val="22"/>
        </w:rPr>
        <w:t>l</w:t>
      </w:r>
      <w:r w:rsidR="00BD6462" w:rsidRPr="00C9428F">
        <w:rPr>
          <w:kern w:val="22"/>
          <w:szCs w:val="22"/>
        </w:rPr>
        <w:t>ogistic</w:t>
      </w:r>
      <w:r w:rsidR="00BD6462" w:rsidRPr="00C9428F">
        <w:rPr>
          <w:snapToGrid w:val="0"/>
          <w:kern w:val="22"/>
          <w:szCs w:val="22"/>
        </w:rPr>
        <w:t xml:space="preserve"> </w:t>
      </w:r>
      <w:r w:rsidR="00EC2503" w:rsidRPr="00C9428F">
        <w:rPr>
          <w:snapToGrid w:val="0"/>
          <w:kern w:val="22"/>
          <w:szCs w:val="22"/>
        </w:rPr>
        <w:t>r</w:t>
      </w:r>
      <w:r w:rsidR="00BD6462" w:rsidRPr="00C9428F">
        <w:rPr>
          <w:snapToGrid w:val="0"/>
          <w:kern w:val="22"/>
          <w:szCs w:val="22"/>
        </w:rPr>
        <w:t>equirements</w:t>
      </w:r>
    </w:p>
    <w:p w14:paraId="122E47C1" w14:textId="00C2550B" w:rsidR="00BD6462" w:rsidRPr="00A522AA"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The process for developing the post</w:t>
      </w:r>
      <w:r w:rsidR="00D156F8" w:rsidRPr="00A522AA">
        <w:rPr>
          <w:kern w:val="22"/>
          <w:szCs w:val="22"/>
        </w:rPr>
        <w:t>-</w:t>
      </w:r>
      <w:r w:rsidRPr="00A522AA">
        <w:rPr>
          <w:kern w:val="22"/>
          <w:szCs w:val="22"/>
        </w:rPr>
        <w:t xml:space="preserve">2020 global biodiversity will be coordinated by the Secretariat, where a </w:t>
      </w:r>
      <w:r w:rsidR="00D156F8" w:rsidRPr="00A522AA">
        <w:rPr>
          <w:kern w:val="22"/>
          <w:szCs w:val="22"/>
        </w:rPr>
        <w:t xml:space="preserve">dedicated post-2020 task </w:t>
      </w:r>
      <w:r w:rsidRPr="00A522AA">
        <w:rPr>
          <w:kern w:val="22"/>
          <w:szCs w:val="22"/>
        </w:rPr>
        <w:t xml:space="preserve">team </w:t>
      </w:r>
      <w:r w:rsidR="00D156F8" w:rsidRPr="00A522AA">
        <w:rPr>
          <w:kern w:val="22"/>
          <w:szCs w:val="22"/>
        </w:rPr>
        <w:t xml:space="preserve">will be </w:t>
      </w:r>
      <w:r w:rsidRPr="00A522AA">
        <w:rPr>
          <w:kern w:val="22"/>
          <w:szCs w:val="22"/>
        </w:rPr>
        <w:t xml:space="preserve">established to work </w:t>
      </w:r>
      <w:r w:rsidR="00D156F8" w:rsidRPr="00A522AA">
        <w:rPr>
          <w:kern w:val="22"/>
          <w:szCs w:val="22"/>
        </w:rPr>
        <w:t xml:space="preserve">within </w:t>
      </w:r>
      <w:r w:rsidRPr="00A522AA">
        <w:rPr>
          <w:kern w:val="22"/>
          <w:szCs w:val="22"/>
        </w:rPr>
        <w:t xml:space="preserve">the terms of reference of existing posts funded from the Convention’s core budget. </w:t>
      </w:r>
      <w:r w:rsidR="00BD6462" w:rsidRPr="00A522AA">
        <w:rPr>
          <w:kern w:val="22"/>
          <w:szCs w:val="22"/>
        </w:rPr>
        <w:t>A</w:t>
      </w:r>
      <w:r w:rsidRPr="00A522AA">
        <w:rPr>
          <w:kern w:val="22"/>
          <w:szCs w:val="22"/>
        </w:rPr>
        <w:t xml:space="preserve">dditional financial resources required for the process are detailed in </w:t>
      </w:r>
      <w:r w:rsidR="00BD662A" w:rsidRPr="00A522AA">
        <w:rPr>
          <w:kern w:val="22"/>
          <w:szCs w:val="22"/>
        </w:rPr>
        <w:t>appendix </w:t>
      </w:r>
      <w:r w:rsidR="00BD6462" w:rsidRPr="00A522AA">
        <w:rPr>
          <w:kern w:val="22"/>
          <w:szCs w:val="22"/>
        </w:rPr>
        <w:t>2</w:t>
      </w:r>
      <w:r w:rsidR="009B3AF5">
        <w:rPr>
          <w:kern w:val="22"/>
          <w:szCs w:val="22"/>
        </w:rPr>
        <w:t>.</w:t>
      </w:r>
    </w:p>
    <w:p w14:paraId="148371DC" w14:textId="77777777" w:rsidR="00BE6975" w:rsidRPr="00A522AA" w:rsidRDefault="00BE6975" w:rsidP="007D048D">
      <w:pPr>
        <w:pStyle w:val="Para1"/>
        <w:numPr>
          <w:ilvl w:val="0"/>
          <w:numId w:val="7"/>
        </w:numPr>
        <w:suppressLineNumbers/>
        <w:suppressAutoHyphens/>
        <w:kinsoku w:val="0"/>
        <w:overflowPunct w:val="0"/>
        <w:autoSpaceDE w:val="0"/>
        <w:autoSpaceDN w:val="0"/>
        <w:adjustRightInd w:val="0"/>
        <w:snapToGrid w:val="0"/>
        <w:ind w:left="0" w:firstLine="0"/>
        <w:rPr>
          <w:kern w:val="22"/>
          <w:szCs w:val="22"/>
        </w:rPr>
      </w:pPr>
      <w:r w:rsidRPr="00A522AA">
        <w:rPr>
          <w:kern w:val="22"/>
          <w:szCs w:val="22"/>
        </w:rPr>
        <w:t xml:space="preserve">Implementing the preparation for the </w:t>
      </w:r>
      <w:r w:rsidR="0038105E" w:rsidRPr="00A522AA">
        <w:rPr>
          <w:kern w:val="22"/>
          <w:szCs w:val="22"/>
        </w:rPr>
        <w:t>post-2020</w:t>
      </w:r>
      <w:r w:rsidRPr="00A522AA">
        <w:rPr>
          <w:kern w:val="22"/>
          <w:szCs w:val="22"/>
        </w:rPr>
        <w:t xml:space="preserve"> global biodiversity framework will require that the Secretariat enter into a number of contractual agreements, particularly for organizing the global and regional workshops and to ensure appropriate representation at key events and relevant meetings. Taking into account United Nations procurement procedures, it will be important to secure sufficient resources early </w:t>
      </w:r>
      <w:r w:rsidR="00D156F8" w:rsidRPr="00A522AA">
        <w:rPr>
          <w:kern w:val="22"/>
          <w:szCs w:val="22"/>
        </w:rPr>
        <w:t xml:space="preserve">on </w:t>
      </w:r>
      <w:r w:rsidRPr="00A522AA">
        <w:rPr>
          <w:kern w:val="22"/>
          <w:szCs w:val="22"/>
        </w:rPr>
        <w:t>in the preparation process as contractual arrangements can require several months to finalize. As such</w:t>
      </w:r>
      <w:r w:rsidR="00D156F8" w:rsidRPr="00A522AA">
        <w:rPr>
          <w:kern w:val="22"/>
          <w:szCs w:val="22"/>
        </w:rPr>
        <w:t>,</w:t>
      </w:r>
      <w:r w:rsidRPr="00A522AA">
        <w:rPr>
          <w:kern w:val="22"/>
          <w:szCs w:val="22"/>
        </w:rPr>
        <w:t xml:space="preserve"> the funding available and the timing of when it becomes available will have a large bearing on how the prep</w:t>
      </w:r>
      <w:r w:rsidR="009B3AF5">
        <w:rPr>
          <w:kern w:val="22"/>
          <w:szCs w:val="22"/>
        </w:rPr>
        <w:t>aratory process is implemented.</w:t>
      </w:r>
    </w:p>
    <w:p w14:paraId="11B3C7FC" w14:textId="77777777" w:rsidR="004F10B7" w:rsidRPr="00A522AA" w:rsidRDefault="004F10B7" w:rsidP="00C9428F">
      <w:pPr>
        <w:suppressLineNumbers/>
        <w:suppressAutoHyphens/>
        <w:jc w:val="left"/>
        <w:rPr>
          <w:kern w:val="22"/>
          <w:szCs w:val="22"/>
        </w:rPr>
      </w:pPr>
    </w:p>
    <w:p w14:paraId="390BD7D4" w14:textId="77777777" w:rsidR="004F10B7" w:rsidRPr="00A522AA" w:rsidRDefault="004F10B7" w:rsidP="00C9428F">
      <w:pPr>
        <w:suppressLineNumbers/>
        <w:suppressAutoHyphens/>
        <w:jc w:val="left"/>
        <w:rPr>
          <w:b/>
          <w:caps/>
          <w:kern w:val="22"/>
          <w:szCs w:val="22"/>
        </w:rPr>
      </w:pPr>
    </w:p>
    <w:p w14:paraId="1663AC38" w14:textId="77777777" w:rsidR="004F10B7" w:rsidRPr="00A522AA" w:rsidRDefault="004F10B7" w:rsidP="00C9428F">
      <w:pPr>
        <w:suppressLineNumbers/>
        <w:suppressAutoHyphens/>
        <w:jc w:val="left"/>
        <w:rPr>
          <w:b/>
          <w:snapToGrid w:val="0"/>
          <w:kern w:val="22"/>
          <w:szCs w:val="22"/>
        </w:rPr>
      </w:pPr>
      <w:r w:rsidRPr="00A522AA">
        <w:rPr>
          <w:caps/>
          <w:snapToGrid w:val="0"/>
          <w:kern w:val="22"/>
          <w:szCs w:val="22"/>
        </w:rPr>
        <w:br w:type="page"/>
      </w:r>
    </w:p>
    <w:p w14:paraId="08D2AFC5" w14:textId="77777777" w:rsidR="005D664D" w:rsidRDefault="00BB3206" w:rsidP="00FB3E0E">
      <w:pPr>
        <w:pStyle w:val="Para1"/>
        <w:suppressLineNumbers/>
        <w:suppressAutoHyphens/>
        <w:kinsoku w:val="0"/>
        <w:overflowPunct w:val="0"/>
        <w:autoSpaceDE w:val="0"/>
        <w:autoSpaceDN w:val="0"/>
        <w:adjustRightInd w:val="0"/>
        <w:snapToGrid w:val="0"/>
        <w:jc w:val="center"/>
        <w:rPr>
          <w:i/>
          <w:iCs/>
          <w:kern w:val="22"/>
          <w:szCs w:val="22"/>
        </w:rPr>
      </w:pPr>
      <w:r w:rsidRPr="00C9428F">
        <w:rPr>
          <w:i/>
          <w:iCs/>
          <w:kern w:val="22"/>
          <w:szCs w:val="22"/>
        </w:rPr>
        <w:lastRenderedPageBreak/>
        <w:t>Appendix</w:t>
      </w:r>
      <w:r w:rsidR="00003528" w:rsidRPr="00C9428F">
        <w:rPr>
          <w:i/>
          <w:iCs/>
          <w:kern w:val="22"/>
          <w:szCs w:val="22"/>
        </w:rPr>
        <w:t xml:space="preserve"> 1</w:t>
      </w:r>
    </w:p>
    <w:p w14:paraId="6EF5972B" w14:textId="77777777" w:rsidR="00F70A84" w:rsidRPr="00C9428F" w:rsidRDefault="00F70A84" w:rsidP="00F70A84">
      <w:pPr>
        <w:pStyle w:val="Para1"/>
        <w:suppressLineNumbers/>
        <w:suppressAutoHyphens/>
        <w:kinsoku w:val="0"/>
        <w:overflowPunct w:val="0"/>
        <w:autoSpaceDE w:val="0"/>
        <w:autoSpaceDN w:val="0"/>
        <w:adjustRightInd w:val="0"/>
        <w:snapToGrid w:val="0"/>
        <w:jc w:val="center"/>
        <w:rPr>
          <w:b/>
          <w:kern w:val="22"/>
          <w:szCs w:val="22"/>
        </w:rPr>
      </w:pPr>
      <w:r>
        <w:rPr>
          <w:b/>
          <w:kern w:val="22"/>
          <w:szCs w:val="22"/>
        </w:rPr>
        <w:t>(TO BE REVISED IN LIGHT OF THE WORK OF THE CONTACT GROUP)</w:t>
      </w:r>
    </w:p>
    <w:p w14:paraId="779374D2" w14:textId="77777777" w:rsidR="00F70A84" w:rsidRPr="00C9428F" w:rsidRDefault="00F70A84" w:rsidP="00FB3E0E">
      <w:pPr>
        <w:pStyle w:val="Para1"/>
        <w:suppressLineNumbers/>
        <w:suppressAutoHyphens/>
        <w:kinsoku w:val="0"/>
        <w:overflowPunct w:val="0"/>
        <w:autoSpaceDE w:val="0"/>
        <w:autoSpaceDN w:val="0"/>
        <w:adjustRightInd w:val="0"/>
        <w:snapToGrid w:val="0"/>
        <w:jc w:val="center"/>
        <w:rPr>
          <w:i/>
          <w:iCs/>
          <w:kern w:val="22"/>
          <w:szCs w:val="22"/>
        </w:rPr>
      </w:pPr>
    </w:p>
    <w:p w14:paraId="17C10594" w14:textId="77777777" w:rsidR="00F70A84" w:rsidRDefault="005D664D" w:rsidP="00FB3E0E">
      <w:pPr>
        <w:pStyle w:val="Para1"/>
        <w:suppressLineNumbers/>
        <w:suppressAutoHyphens/>
        <w:kinsoku w:val="0"/>
        <w:overflowPunct w:val="0"/>
        <w:autoSpaceDE w:val="0"/>
        <w:autoSpaceDN w:val="0"/>
        <w:adjustRightInd w:val="0"/>
        <w:snapToGrid w:val="0"/>
        <w:jc w:val="center"/>
        <w:rPr>
          <w:b/>
          <w:kern w:val="22"/>
          <w:szCs w:val="22"/>
        </w:rPr>
      </w:pPr>
      <w:r w:rsidRPr="00A522AA">
        <w:rPr>
          <w:b/>
          <w:kern w:val="22"/>
          <w:szCs w:val="22"/>
        </w:rPr>
        <w:t xml:space="preserve">INDICATIVE CHRONOLOGY OF KEY ACTIVITIES AND MILESTONES LEADING TO THE CONSIDERATION OF THE POST-2020 GLOBAL BIODIVERSITY FRAMEWORK BY COP 15, CP-MOP 10 AND NP-MOP 4 </w:t>
      </w:r>
    </w:p>
    <w:p w14:paraId="4A92EFF9" w14:textId="77777777" w:rsidR="00BF3F47" w:rsidRDefault="00C74BC0" w:rsidP="007D048D">
      <w:pPr>
        <w:pStyle w:val="Para1"/>
        <w:suppressLineNumbers/>
        <w:suppressAutoHyphens/>
        <w:kinsoku w:val="0"/>
        <w:overflowPunct w:val="0"/>
        <w:autoSpaceDE w:val="0"/>
        <w:autoSpaceDN w:val="0"/>
        <w:adjustRightInd w:val="0"/>
        <w:snapToGrid w:val="0"/>
        <w:rPr>
          <w:kern w:val="22"/>
          <w:szCs w:val="22"/>
        </w:rPr>
      </w:pPr>
      <w:r w:rsidRPr="009B3AF5">
        <w:rPr>
          <w:i/>
          <w:kern w:val="22"/>
          <w:szCs w:val="22"/>
        </w:rPr>
        <w:t>Note</w:t>
      </w:r>
      <w:r w:rsidRPr="00C9428F">
        <w:rPr>
          <w:kern w:val="22"/>
          <w:szCs w:val="22"/>
        </w:rPr>
        <w:t xml:space="preserve">: </w:t>
      </w:r>
      <w:r w:rsidR="00741BA9" w:rsidRPr="00C9428F">
        <w:rPr>
          <w:kern w:val="22"/>
          <w:szCs w:val="22"/>
        </w:rPr>
        <w:t>Rows in green indicate consultations processes with Parties and observers to the Convention and Protocols and stakeholders. Rows in blue indicate when key documents in the preparation process will become available. Rows in grey indicate the timing of key meetings organised under the Convention and Protocols.</w:t>
      </w:r>
      <w:r w:rsidR="00134D08" w:rsidRPr="00C9428F">
        <w:rPr>
          <w:kern w:val="22"/>
          <w:szCs w:val="22"/>
        </w:rPr>
        <w:t xml:space="preserve"> </w:t>
      </w:r>
      <w:r w:rsidR="00B93638" w:rsidRPr="00C9428F">
        <w:rPr>
          <w:kern w:val="22"/>
          <w:szCs w:val="22"/>
        </w:rPr>
        <w:t xml:space="preserve">The chronology should be considered together with the indicative timeline for the development of </w:t>
      </w:r>
      <w:r w:rsidR="00EF611C" w:rsidRPr="00A522AA">
        <w:rPr>
          <w:kern w:val="22"/>
          <w:szCs w:val="22"/>
        </w:rPr>
        <w:t xml:space="preserve">the fifth edition of the </w:t>
      </w:r>
      <w:r w:rsidR="00EF611C" w:rsidRPr="00A522AA">
        <w:rPr>
          <w:i/>
          <w:kern w:val="22"/>
          <w:szCs w:val="22"/>
        </w:rPr>
        <w:t>Global Biodiversity Outlook</w:t>
      </w:r>
      <w:r w:rsidR="00B93638" w:rsidRPr="00C9428F">
        <w:rPr>
          <w:kern w:val="22"/>
          <w:szCs w:val="22"/>
        </w:rPr>
        <w:t xml:space="preserve"> provided in SBSTTA recommendation 21/5.</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7795"/>
        <w:gridCol w:w="16"/>
      </w:tblGrid>
      <w:tr w:rsidR="0001741F" w:rsidRPr="00A522AA" w14:paraId="37039A64" w14:textId="77777777" w:rsidTr="007D048D">
        <w:trPr>
          <w:gridAfter w:val="1"/>
          <w:wAfter w:w="16" w:type="dxa"/>
          <w:tblHeader/>
          <w:jc w:val="center"/>
        </w:trPr>
        <w:tc>
          <w:tcPr>
            <w:tcW w:w="2577" w:type="dxa"/>
            <w:tcBorders>
              <w:left w:val="single" w:sz="4" w:space="0" w:color="auto"/>
              <w:bottom w:val="single" w:sz="4" w:space="0" w:color="auto"/>
            </w:tcBorders>
            <w:shd w:val="clear" w:color="auto" w:fill="auto"/>
          </w:tcPr>
          <w:p w14:paraId="19D4285F" w14:textId="3A4536CD" w:rsidR="0001741F" w:rsidRPr="00C9428F" w:rsidRDefault="0001741F" w:rsidP="000F12C2">
            <w:pPr>
              <w:suppressLineNumbers/>
              <w:suppressAutoHyphens/>
              <w:kinsoku w:val="0"/>
              <w:overflowPunct w:val="0"/>
              <w:autoSpaceDE w:val="0"/>
              <w:autoSpaceDN w:val="0"/>
              <w:adjustRightInd w:val="0"/>
              <w:snapToGrid w:val="0"/>
              <w:spacing w:before="60" w:after="60"/>
              <w:jc w:val="center"/>
              <w:rPr>
                <w:i/>
                <w:iCs/>
                <w:snapToGrid w:val="0"/>
                <w:kern w:val="22"/>
                <w:szCs w:val="22"/>
              </w:rPr>
            </w:pPr>
            <w:r>
              <w:rPr>
                <w:i/>
                <w:iCs/>
                <w:snapToGrid w:val="0"/>
                <w:kern w:val="22"/>
                <w:szCs w:val="22"/>
              </w:rPr>
              <w:t>Indicative d</w:t>
            </w:r>
            <w:r w:rsidRPr="00C9428F">
              <w:rPr>
                <w:i/>
                <w:iCs/>
                <w:snapToGrid w:val="0"/>
                <w:kern w:val="22"/>
                <w:szCs w:val="22"/>
              </w:rPr>
              <w:t>ate</w:t>
            </w:r>
          </w:p>
        </w:tc>
        <w:tc>
          <w:tcPr>
            <w:tcW w:w="7810" w:type="dxa"/>
            <w:tcBorders>
              <w:bottom w:val="single" w:sz="4" w:space="0" w:color="auto"/>
            </w:tcBorders>
            <w:shd w:val="clear" w:color="auto" w:fill="auto"/>
          </w:tcPr>
          <w:p w14:paraId="7B1D8852" w14:textId="77777777" w:rsidR="0001741F" w:rsidRPr="00C9428F" w:rsidRDefault="0001741F">
            <w:pPr>
              <w:suppressLineNumbers/>
              <w:suppressAutoHyphens/>
              <w:kinsoku w:val="0"/>
              <w:overflowPunct w:val="0"/>
              <w:autoSpaceDE w:val="0"/>
              <w:autoSpaceDN w:val="0"/>
              <w:adjustRightInd w:val="0"/>
              <w:snapToGrid w:val="0"/>
              <w:spacing w:before="60" w:after="60"/>
              <w:jc w:val="center"/>
              <w:rPr>
                <w:i/>
                <w:iCs/>
                <w:snapToGrid w:val="0"/>
                <w:kern w:val="22"/>
                <w:szCs w:val="22"/>
              </w:rPr>
            </w:pPr>
            <w:r w:rsidRPr="00C9428F">
              <w:rPr>
                <w:i/>
                <w:iCs/>
                <w:snapToGrid w:val="0"/>
                <w:kern w:val="22"/>
                <w:szCs w:val="22"/>
              </w:rPr>
              <w:t>Activity</w:t>
            </w:r>
          </w:p>
        </w:tc>
      </w:tr>
      <w:tr w:rsidR="0001741F" w:rsidRPr="00A522AA" w14:paraId="6DCCCFD4" w14:textId="77777777" w:rsidTr="007D048D">
        <w:trPr>
          <w:gridAfter w:val="1"/>
          <w:wAfter w:w="16" w:type="dxa"/>
          <w:jc w:val="center"/>
        </w:trPr>
        <w:tc>
          <w:tcPr>
            <w:tcW w:w="2577" w:type="dxa"/>
            <w:tcBorders>
              <w:left w:val="single" w:sz="4" w:space="0" w:color="auto"/>
              <w:bottom w:val="single" w:sz="4" w:space="0" w:color="auto"/>
            </w:tcBorders>
            <w:shd w:val="clear" w:color="auto" w:fill="D6E3BC"/>
          </w:tcPr>
          <w:p w14:paraId="540187BE" w14:textId="77777777" w:rsidR="0001741F" w:rsidRPr="00C9428F" w:rsidRDefault="0001741F" w:rsidP="00FB3E0E">
            <w:pPr>
              <w:suppressLineNumbers/>
              <w:suppressAutoHyphens/>
              <w:kinsoku w:val="0"/>
              <w:overflowPunct w:val="0"/>
              <w:autoSpaceDE w:val="0"/>
              <w:autoSpaceDN w:val="0"/>
              <w:adjustRightInd w:val="0"/>
              <w:snapToGrid w:val="0"/>
              <w:jc w:val="left"/>
              <w:rPr>
                <w:snapToGrid w:val="0"/>
                <w:kern w:val="22"/>
                <w:szCs w:val="22"/>
              </w:rPr>
            </w:pPr>
            <w:r w:rsidRPr="00C9428F">
              <w:rPr>
                <w:snapToGrid w:val="0"/>
                <w:kern w:val="22"/>
                <w:szCs w:val="22"/>
              </w:rPr>
              <w:t>17 July- 15 December 2018</w:t>
            </w:r>
          </w:p>
        </w:tc>
        <w:tc>
          <w:tcPr>
            <w:tcW w:w="7810" w:type="dxa"/>
            <w:tcBorders>
              <w:bottom w:val="single" w:sz="4" w:space="0" w:color="auto"/>
            </w:tcBorders>
            <w:shd w:val="clear" w:color="auto" w:fill="D6E3BC"/>
          </w:tcPr>
          <w:p w14:paraId="59C175B0" w14:textId="77777777" w:rsidR="0001741F" w:rsidRPr="00C9428F" w:rsidRDefault="0001741F" w:rsidP="00DB5A7E">
            <w:pPr>
              <w:suppressLineNumbers/>
              <w:suppressAutoHyphens/>
              <w:kinsoku w:val="0"/>
              <w:overflowPunct w:val="0"/>
              <w:autoSpaceDE w:val="0"/>
              <w:autoSpaceDN w:val="0"/>
              <w:adjustRightInd w:val="0"/>
              <w:snapToGrid w:val="0"/>
              <w:spacing w:before="60" w:after="60"/>
              <w:rPr>
                <w:bCs/>
                <w:snapToGrid w:val="0"/>
                <w:kern w:val="22"/>
                <w:szCs w:val="22"/>
              </w:rPr>
            </w:pPr>
            <w:r w:rsidRPr="00C9428F">
              <w:rPr>
                <w:bCs/>
                <w:snapToGrid w:val="0"/>
                <w:kern w:val="22"/>
                <w:szCs w:val="22"/>
              </w:rPr>
              <w:t xml:space="preserve">In response to SBI recommendations 2/6 and 2/11 </w:t>
            </w:r>
            <w:r w:rsidRPr="00C9428F">
              <w:rPr>
                <w:kern w:val="22"/>
                <w:szCs w:val="22"/>
              </w:rPr>
              <w:t xml:space="preserve">Parties, other Governments, indigenous peoples and local communities, international organizations, civil society organizations, private sector and other stakeholders submit initial views on the aspects of the scope and content of the post-2020 global biodiversity framework. </w:t>
            </w:r>
            <w:r w:rsidRPr="00C9428F">
              <w:rPr>
                <w:snapToGrid w:val="0"/>
                <w:kern w:val="22"/>
                <w:szCs w:val="22"/>
              </w:rPr>
              <w:t>The views received will be synthesized and analy</w:t>
            </w:r>
            <w:r w:rsidRPr="00A522AA">
              <w:rPr>
                <w:snapToGrid w:val="0"/>
                <w:kern w:val="22"/>
                <w:szCs w:val="22"/>
              </w:rPr>
              <w:t>s</w:t>
            </w:r>
            <w:r w:rsidRPr="00C9428F">
              <w:rPr>
                <w:snapToGrid w:val="0"/>
                <w:kern w:val="22"/>
                <w:szCs w:val="22"/>
              </w:rPr>
              <w:t>ed and made available in the discussion document noted below.</w:t>
            </w:r>
          </w:p>
        </w:tc>
      </w:tr>
      <w:tr w:rsidR="0001741F" w:rsidRPr="00A522AA" w14:paraId="3CD1ACE4" w14:textId="77777777" w:rsidTr="007D048D">
        <w:trPr>
          <w:gridAfter w:val="1"/>
          <w:wAfter w:w="16" w:type="dxa"/>
          <w:jc w:val="center"/>
        </w:trPr>
        <w:tc>
          <w:tcPr>
            <w:tcW w:w="2577" w:type="dxa"/>
            <w:tcBorders>
              <w:left w:val="single" w:sz="4" w:space="0" w:color="auto"/>
              <w:bottom w:val="single" w:sz="4" w:space="0" w:color="auto"/>
            </w:tcBorders>
            <w:shd w:val="clear" w:color="auto" w:fill="BFBFBF"/>
          </w:tcPr>
          <w:p w14:paraId="7A3B5978" w14:textId="142791B4" w:rsidR="0001741F" w:rsidRPr="00C9428F" w:rsidRDefault="0001741F" w:rsidP="000F12C2">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1</w:t>
            </w:r>
            <w:r>
              <w:rPr>
                <w:snapToGrid w:val="0"/>
                <w:kern w:val="22"/>
                <w:szCs w:val="22"/>
              </w:rPr>
              <w:t>7</w:t>
            </w:r>
            <w:r w:rsidRPr="00C9428F">
              <w:rPr>
                <w:snapToGrid w:val="0"/>
                <w:kern w:val="22"/>
                <w:szCs w:val="22"/>
              </w:rPr>
              <w:t xml:space="preserve"> – 2</w:t>
            </w:r>
            <w:r>
              <w:rPr>
                <w:snapToGrid w:val="0"/>
                <w:kern w:val="22"/>
                <w:szCs w:val="22"/>
              </w:rPr>
              <w:t>9</w:t>
            </w:r>
            <w:r w:rsidRPr="00C9428F">
              <w:rPr>
                <w:snapToGrid w:val="0"/>
                <w:kern w:val="22"/>
                <w:szCs w:val="22"/>
              </w:rPr>
              <w:t xml:space="preserve"> November 2018</w:t>
            </w:r>
          </w:p>
        </w:tc>
        <w:tc>
          <w:tcPr>
            <w:tcW w:w="7810" w:type="dxa"/>
            <w:tcBorders>
              <w:bottom w:val="single" w:sz="4" w:space="0" w:color="auto"/>
            </w:tcBorders>
            <w:shd w:val="clear" w:color="auto" w:fill="BFBFBF"/>
          </w:tcPr>
          <w:p w14:paraId="51E44256" w14:textId="77777777" w:rsidR="0001741F" w:rsidRPr="00C9428F" w:rsidRDefault="0001741F" w:rsidP="00DB5A7E">
            <w:pPr>
              <w:suppressLineNumbers/>
              <w:suppressAutoHyphens/>
              <w:kinsoku w:val="0"/>
              <w:overflowPunct w:val="0"/>
              <w:autoSpaceDE w:val="0"/>
              <w:autoSpaceDN w:val="0"/>
              <w:adjustRightInd w:val="0"/>
              <w:snapToGrid w:val="0"/>
              <w:spacing w:before="60" w:after="60"/>
              <w:rPr>
                <w:snapToGrid w:val="0"/>
                <w:kern w:val="22"/>
                <w:szCs w:val="22"/>
              </w:rPr>
            </w:pPr>
            <w:r w:rsidRPr="00C9428F">
              <w:rPr>
                <w:b/>
                <w:snapToGrid w:val="0"/>
                <w:kern w:val="22"/>
                <w:szCs w:val="22"/>
              </w:rPr>
              <w:t>COP-14</w:t>
            </w:r>
            <w:r w:rsidRPr="00C9428F">
              <w:rPr>
                <w:snapToGrid w:val="0"/>
                <w:kern w:val="22"/>
                <w:szCs w:val="22"/>
              </w:rPr>
              <w:t xml:space="preserve">, </w:t>
            </w:r>
            <w:r w:rsidRPr="00C9428F">
              <w:rPr>
                <w:b/>
                <w:snapToGrid w:val="0"/>
                <w:kern w:val="22"/>
                <w:szCs w:val="22"/>
              </w:rPr>
              <w:t>CP/MOP-9</w:t>
            </w:r>
            <w:r w:rsidRPr="00C9428F">
              <w:rPr>
                <w:snapToGrid w:val="0"/>
                <w:kern w:val="22"/>
                <w:szCs w:val="22"/>
              </w:rPr>
              <w:t xml:space="preserve"> and </w:t>
            </w:r>
            <w:r w:rsidRPr="00C9428F">
              <w:rPr>
                <w:b/>
                <w:snapToGrid w:val="0"/>
                <w:kern w:val="22"/>
                <w:szCs w:val="22"/>
              </w:rPr>
              <w:t>NP/MOP-3</w:t>
            </w:r>
            <w:r w:rsidRPr="00C9428F">
              <w:rPr>
                <w:snapToGrid w:val="0"/>
                <w:kern w:val="22"/>
                <w:szCs w:val="22"/>
              </w:rPr>
              <w:t xml:space="preserve"> consider for adoption the preparatory process for the development of the post-2020 global biodiversity framework.</w:t>
            </w:r>
          </w:p>
        </w:tc>
      </w:tr>
      <w:tr w:rsidR="0001741F" w:rsidRPr="00A522AA" w14:paraId="07E1CFAA" w14:textId="77777777" w:rsidTr="007D048D">
        <w:trPr>
          <w:gridAfter w:val="1"/>
          <w:wAfter w:w="16" w:type="dxa"/>
          <w:jc w:val="center"/>
        </w:trPr>
        <w:tc>
          <w:tcPr>
            <w:tcW w:w="2577" w:type="dxa"/>
            <w:tcBorders>
              <w:bottom w:val="single" w:sz="4" w:space="0" w:color="auto"/>
            </w:tcBorders>
            <w:shd w:val="clear" w:color="auto" w:fill="B8CCE4"/>
          </w:tcPr>
          <w:p w14:paraId="56EA8C3B" w14:textId="77777777" w:rsidR="0001741F" w:rsidRPr="00C9428F" w:rsidRDefault="0001741F" w:rsidP="00FB3E0E">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15 January 2018</w:t>
            </w:r>
          </w:p>
        </w:tc>
        <w:tc>
          <w:tcPr>
            <w:tcW w:w="7810" w:type="dxa"/>
            <w:tcBorders>
              <w:bottom w:val="single" w:sz="4" w:space="0" w:color="auto"/>
            </w:tcBorders>
            <w:shd w:val="clear" w:color="auto" w:fill="B8CCE4"/>
          </w:tcPr>
          <w:p w14:paraId="7F129B6E" w14:textId="77777777" w:rsidR="0001741F" w:rsidRPr="00C9428F" w:rsidRDefault="0001741F" w:rsidP="00FB3E0E">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Initial discussion paper, grounded on </w:t>
            </w:r>
            <w:r w:rsidRPr="00C9428F">
              <w:rPr>
                <w:kern w:val="22"/>
                <w:szCs w:val="22"/>
              </w:rPr>
              <w:t>submissions received and other sources of knowledge.</w:t>
            </w:r>
          </w:p>
        </w:tc>
      </w:tr>
      <w:tr w:rsidR="0001741F" w:rsidRPr="00A522AA" w14:paraId="63AD9C25" w14:textId="77777777" w:rsidTr="007D048D">
        <w:trPr>
          <w:gridAfter w:val="1"/>
          <w:wAfter w:w="16" w:type="dxa"/>
          <w:jc w:val="center"/>
        </w:trPr>
        <w:tc>
          <w:tcPr>
            <w:tcW w:w="2577" w:type="dxa"/>
            <w:tcBorders>
              <w:bottom w:val="single" w:sz="4" w:space="0" w:color="auto"/>
            </w:tcBorders>
            <w:shd w:val="clear" w:color="auto" w:fill="D6E3BC"/>
          </w:tcPr>
          <w:p w14:paraId="77F4C428"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January- May 2019</w:t>
            </w:r>
          </w:p>
        </w:tc>
        <w:tc>
          <w:tcPr>
            <w:tcW w:w="7810" w:type="dxa"/>
            <w:tcBorders>
              <w:bottom w:val="single" w:sz="4" w:space="0" w:color="auto"/>
            </w:tcBorders>
            <w:shd w:val="clear" w:color="auto" w:fill="D6E3BC"/>
          </w:tcPr>
          <w:p w14:paraId="041639A2"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Regional Consultation workshops and online discussion forums, focused on the post-2020 process organized. The number, timing and modalities for the workshops will depend on the resources available, and the timing of other related events being organized during this period.</w:t>
            </w:r>
          </w:p>
        </w:tc>
      </w:tr>
      <w:tr w:rsidR="0001741F" w:rsidRPr="00A522AA" w14:paraId="3653DFD1" w14:textId="77777777" w:rsidTr="007D048D">
        <w:trPr>
          <w:gridAfter w:val="1"/>
          <w:wAfter w:w="16" w:type="dxa"/>
          <w:jc w:val="center"/>
        </w:trPr>
        <w:tc>
          <w:tcPr>
            <w:tcW w:w="2577" w:type="dxa"/>
            <w:tcBorders>
              <w:bottom w:val="single" w:sz="4" w:space="0" w:color="auto"/>
            </w:tcBorders>
            <w:shd w:val="clear" w:color="auto" w:fill="D6E3BC"/>
          </w:tcPr>
          <w:p w14:paraId="00E655D2" w14:textId="77777777" w:rsidR="0001741F" w:rsidRPr="00C9428F" w:rsidRDefault="0001741F">
            <w:pPr>
              <w:suppressLineNumbers/>
              <w:suppressAutoHyphens/>
              <w:kinsoku w:val="0"/>
              <w:overflowPunct w:val="0"/>
              <w:autoSpaceDE w:val="0"/>
              <w:autoSpaceDN w:val="0"/>
              <w:adjustRightInd w:val="0"/>
              <w:snapToGrid w:val="0"/>
              <w:jc w:val="left"/>
              <w:rPr>
                <w:snapToGrid w:val="0"/>
                <w:kern w:val="22"/>
                <w:szCs w:val="22"/>
              </w:rPr>
            </w:pPr>
            <w:r w:rsidRPr="00C9428F">
              <w:rPr>
                <w:snapToGrid w:val="0"/>
                <w:kern w:val="22"/>
                <w:szCs w:val="22"/>
              </w:rPr>
              <w:t>15 January-15 April 2019</w:t>
            </w:r>
          </w:p>
        </w:tc>
        <w:tc>
          <w:tcPr>
            <w:tcW w:w="7810" w:type="dxa"/>
            <w:tcBorders>
              <w:bottom w:val="single" w:sz="4" w:space="0" w:color="auto"/>
            </w:tcBorders>
            <w:shd w:val="clear" w:color="auto" w:fill="D6E3BC"/>
          </w:tcPr>
          <w:p w14:paraId="1F771456" w14:textId="77777777" w:rsidR="0001741F" w:rsidRPr="00C9428F" w:rsidRDefault="0001741F">
            <w:pPr>
              <w:suppressLineNumbers/>
              <w:suppressAutoHyphens/>
              <w:kinsoku w:val="0"/>
              <w:overflowPunct w:val="0"/>
              <w:autoSpaceDE w:val="0"/>
              <w:autoSpaceDN w:val="0"/>
              <w:adjustRightInd w:val="0"/>
              <w:snapToGrid w:val="0"/>
              <w:rPr>
                <w:snapToGrid w:val="0"/>
                <w:kern w:val="22"/>
                <w:szCs w:val="22"/>
              </w:rPr>
            </w:pPr>
            <w:r w:rsidRPr="00C9428F">
              <w:rPr>
                <w:snapToGrid w:val="0"/>
                <w:kern w:val="22"/>
                <w:szCs w:val="22"/>
              </w:rPr>
              <w:t>Parties and observers invited to provide views on the initial discussion paper as well as any additional views and inputs arising from their national and regional consultations.</w:t>
            </w:r>
          </w:p>
        </w:tc>
      </w:tr>
      <w:tr w:rsidR="0001741F" w:rsidRPr="00A522AA" w14:paraId="70A1FE43" w14:textId="77777777" w:rsidTr="007D048D">
        <w:trPr>
          <w:gridAfter w:val="1"/>
          <w:wAfter w:w="16" w:type="dxa"/>
          <w:jc w:val="center"/>
        </w:trPr>
        <w:tc>
          <w:tcPr>
            <w:tcW w:w="2577" w:type="dxa"/>
            <w:tcBorders>
              <w:bottom w:val="single" w:sz="4" w:space="0" w:color="auto"/>
            </w:tcBorders>
            <w:shd w:val="clear" w:color="auto" w:fill="D6E3BC"/>
          </w:tcPr>
          <w:p w14:paraId="79DA7C04" w14:textId="77777777" w:rsidR="0001741F" w:rsidRPr="00C9428F" w:rsidRDefault="0001741F">
            <w:pPr>
              <w:suppressLineNumbers/>
              <w:suppressAutoHyphens/>
              <w:kinsoku w:val="0"/>
              <w:overflowPunct w:val="0"/>
              <w:autoSpaceDE w:val="0"/>
              <w:autoSpaceDN w:val="0"/>
              <w:adjustRightInd w:val="0"/>
              <w:snapToGrid w:val="0"/>
              <w:jc w:val="left"/>
              <w:rPr>
                <w:snapToGrid w:val="0"/>
                <w:kern w:val="22"/>
                <w:szCs w:val="22"/>
              </w:rPr>
            </w:pPr>
            <w:r w:rsidRPr="00C9428F">
              <w:rPr>
                <w:snapToGrid w:val="0"/>
                <w:kern w:val="22"/>
                <w:szCs w:val="22"/>
              </w:rPr>
              <w:t>April-May 2019</w:t>
            </w:r>
          </w:p>
        </w:tc>
        <w:tc>
          <w:tcPr>
            <w:tcW w:w="7810" w:type="dxa"/>
            <w:tcBorders>
              <w:bottom w:val="single" w:sz="4" w:space="0" w:color="auto"/>
            </w:tcBorders>
            <w:shd w:val="clear" w:color="auto" w:fill="D6E3BC"/>
          </w:tcPr>
          <w:p w14:paraId="4DD49D43" w14:textId="144BCAAD" w:rsidR="0001741F" w:rsidRPr="00C9428F" w:rsidRDefault="0001741F" w:rsidP="001649D0">
            <w:pPr>
              <w:suppressLineNumbers/>
              <w:suppressAutoHyphens/>
              <w:kinsoku w:val="0"/>
              <w:overflowPunct w:val="0"/>
              <w:autoSpaceDE w:val="0"/>
              <w:autoSpaceDN w:val="0"/>
              <w:adjustRightInd w:val="0"/>
              <w:snapToGrid w:val="0"/>
              <w:rPr>
                <w:snapToGrid w:val="0"/>
                <w:kern w:val="22"/>
                <w:szCs w:val="22"/>
              </w:rPr>
            </w:pPr>
            <w:r w:rsidRPr="00C9428F">
              <w:rPr>
                <w:snapToGrid w:val="0"/>
                <w:kern w:val="22"/>
                <w:szCs w:val="22"/>
              </w:rPr>
              <w:t>Consultation</w:t>
            </w:r>
            <w:r>
              <w:rPr>
                <w:snapToGrid w:val="0"/>
                <w:kern w:val="22"/>
                <w:szCs w:val="22"/>
              </w:rPr>
              <w:t>s</w:t>
            </w:r>
            <w:r w:rsidRPr="00C9428F">
              <w:rPr>
                <w:snapToGrid w:val="0"/>
                <w:kern w:val="22"/>
                <w:szCs w:val="22"/>
              </w:rPr>
              <w:t xml:space="preserve"> among the biodiversity related conventions. The specific timing and modalities for the</w:t>
            </w:r>
            <w:r>
              <w:rPr>
                <w:snapToGrid w:val="0"/>
                <w:kern w:val="22"/>
                <w:szCs w:val="22"/>
              </w:rPr>
              <w:t>se</w:t>
            </w:r>
            <w:r w:rsidRPr="00C9428F">
              <w:rPr>
                <w:snapToGrid w:val="0"/>
                <w:kern w:val="22"/>
                <w:szCs w:val="22"/>
              </w:rPr>
              <w:t xml:space="preserve"> </w:t>
            </w:r>
            <w:r>
              <w:rPr>
                <w:snapToGrid w:val="0"/>
                <w:kern w:val="22"/>
                <w:szCs w:val="22"/>
              </w:rPr>
              <w:t>consultations</w:t>
            </w:r>
            <w:r w:rsidRPr="00C9428F">
              <w:rPr>
                <w:snapToGrid w:val="0"/>
                <w:kern w:val="22"/>
                <w:szCs w:val="22"/>
              </w:rPr>
              <w:t xml:space="preserve"> will depend on the resources available, and the timing of other related events being organized during this period.</w:t>
            </w:r>
          </w:p>
        </w:tc>
      </w:tr>
      <w:tr w:rsidR="0001741F" w:rsidRPr="00A522AA" w14:paraId="0B81172B" w14:textId="77777777" w:rsidTr="007D048D">
        <w:trPr>
          <w:gridAfter w:val="1"/>
          <w:wAfter w:w="16" w:type="dxa"/>
          <w:jc w:val="center"/>
        </w:trPr>
        <w:tc>
          <w:tcPr>
            <w:tcW w:w="2577" w:type="dxa"/>
            <w:tcBorders>
              <w:bottom w:val="single" w:sz="4" w:space="0" w:color="auto"/>
            </w:tcBorders>
            <w:shd w:val="clear" w:color="auto" w:fill="B8CCE4"/>
          </w:tcPr>
          <w:p w14:paraId="631B0B36"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15 May 2019</w:t>
            </w:r>
          </w:p>
        </w:tc>
        <w:tc>
          <w:tcPr>
            <w:tcW w:w="7810" w:type="dxa"/>
            <w:tcBorders>
              <w:bottom w:val="single" w:sz="4" w:space="0" w:color="auto"/>
            </w:tcBorders>
            <w:shd w:val="clear" w:color="auto" w:fill="B8CCE4"/>
          </w:tcPr>
          <w:p w14:paraId="1F89FB79"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Discussion paper focusing on </w:t>
            </w:r>
            <w:r w:rsidRPr="00CA380D">
              <w:rPr>
                <w:color w:val="00000A"/>
                <w:u w:val="single"/>
                <w:lang w:eastAsia="de-AT"/>
              </w:rPr>
              <w:t>the scope, structure and contents and</w:t>
            </w:r>
            <w:r w:rsidRPr="00CA380D">
              <w:rPr>
                <w:color w:val="00000A"/>
                <w:lang w:eastAsia="de-AT"/>
              </w:rPr>
              <w:t xml:space="preserve"> </w:t>
            </w:r>
            <w:r w:rsidRPr="00C9428F">
              <w:rPr>
                <w:snapToGrid w:val="0"/>
                <w:kern w:val="22"/>
                <w:szCs w:val="22"/>
              </w:rPr>
              <w:t xml:space="preserve">possible elements of the post-2020 global biodiversity framework </w:t>
            </w:r>
            <w:r w:rsidRPr="00CA380D">
              <w:rPr>
                <w:color w:val="00000A"/>
                <w:u w:val="single"/>
                <w:lang w:eastAsia="de-AT"/>
              </w:rPr>
              <w:t xml:space="preserve">and potential </w:t>
            </w:r>
            <w:r w:rsidRPr="00CA380D">
              <w:rPr>
                <w:snapToGrid w:val="0"/>
                <w:color w:val="00000A"/>
                <w:kern w:val="22"/>
                <w:u w:val="single"/>
              </w:rPr>
              <w:t xml:space="preserve">options </w:t>
            </w:r>
            <w:r w:rsidRPr="00CA380D">
              <w:rPr>
                <w:color w:val="00000A"/>
                <w:u w:val="single"/>
                <w:lang w:eastAsia="de-AT"/>
              </w:rPr>
              <w:t>for voluntary commitments</w:t>
            </w:r>
            <w:r w:rsidRPr="00C9428F">
              <w:rPr>
                <w:snapToGrid w:val="0"/>
                <w:kern w:val="22"/>
                <w:szCs w:val="22"/>
              </w:rPr>
              <w:t xml:space="preserve"> developed and made available for comment.</w:t>
            </w:r>
          </w:p>
        </w:tc>
      </w:tr>
      <w:tr w:rsidR="0001741F" w:rsidRPr="00A522AA" w14:paraId="13E6C871" w14:textId="77777777" w:rsidTr="007D048D">
        <w:trPr>
          <w:gridAfter w:val="1"/>
          <w:wAfter w:w="16" w:type="dxa"/>
          <w:jc w:val="center"/>
        </w:trPr>
        <w:tc>
          <w:tcPr>
            <w:tcW w:w="2577" w:type="dxa"/>
            <w:tcBorders>
              <w:bottom w:val="single" w:sz="4" w:space="0" w:color="auto"/>
            </w:tcBorders>
            <w:shd w:val="clear" w:color="auto" w:fill="D6E3BC"/>
          </w:tcPr>
          <w:p w14:paraId="48FB63B1"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15 May -15 August 2019</w:t>
            </w:r>
          </w:p>
        </w:tc>
        <w:tc>
          <w:tcPr>
            <w:tcW w:w="7810" w:type="dxa"/>
            <w:tcBorders>
              <w:bottom w:val="single" w:sz="4" w:space="0" w:color="auto"/>
            </w:tcBorders>
            <w:shd w:val="clear" w:color="auto" w:fill="D6E3BC"/>
          </w:tcPr>
          <w:p w14:paraId="6F2C5C88"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Peer review by Parties and observers to the Convention and Protocols and stakeholders on the elements of the post-2020 global biodiversity framework.</w:t>
            </w:r>
          </w:p>
        </w:tc>
      </w:tr>
      <w:tr w:rsidR="0001741F" w:rsidRPr="00A522AA" w14:paraId="1B3A8301" w14:textId="77777777" w:rsidTr="007D048D">
        <w:trPr>
          <w:gridAfter w:val="1"/>
          <w:wAfter w:w="16" w:type="dxa"/>
          <w:jc w:val="center"/>
        </w:trPr>
        <w:tc>
          <w:tcPr>
            <w:tcW w:w="2577" w:type="dxa"/>
            <w:tcBorders>
              <w:bottom w:val="single" w:sz="4" w:space="0" w:color="auto"/>
            </w:tcBorders>
            <w:shd w:val="clear" w:color="auto" w:fill="D6E3BC"/>
          </w:tcPr>
          <w:p w14:paraId="16475DA6"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2-5 July 2019</w:t>
            </w:r>
          </w:p>
        </w:tc>
        <w:tc>
          <w:tcPr>
            <w:tcW w:w="7810" w:type="dxa"/>
            <w:tcBorders>
              <w:bottom w:val="single" w:sz="4" w:space="0" w:color="auto"/>
            </w:tcBorders>
            <w:shd w:val="clear" w:color="auto" w:fill="D6E3BC"/>
          </w:tcPr>
          <w:p w14:paraId="4AE05570"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Global consultation workshop focused on the evidence from the natural, economic and social sciences and traditional knowledge systems related to the post-2020 global biodiversity framework</w:t>
            </w:r>
            <w:r>
              <w:rPr>
                <w:snapToGrid w:val="0"/>
                <w:kern w:val="22"/>
                <w:szCs w:val="22"/>
              </w:rPr>
              <w:t xml:space="preserve"> </w:t>
            </w:r>
            <w:r w:rsidRPr="00CA380D">
              <w:rPr>
                <w:color w:val="00000A"/>
                <w:u w:val="single"/>
                <w:lang w:eastAsia="de-AT"/>
              </w:rPr>
              <w:t xml:space="preserve">as well as its scope, structure and contents and </w:t>
            </w:r>
            <w:r w:rsidRPr="00CA380D">
              <w:rPr>
                <w:snapToGrid w:val="0"/>
                <w:color w:val="00000A"/>
                <w:kern w:val="22"/>
                <w:u w:val="single"/>
              </w:rPr>
              <w:t xml:space="preserve">potential options </w:t>
            </w:r>
            <w:r w:rsidRPr="00CA380D">
              <w:rPr>
                <w:color w:val="00000A"/>
                <w:u w:val="single"/>
                <w:lang w:eastAsia="de-AT"/>
              </w:rPr>
              <w:t>for voluntary commitments.</w:t>
            </w:r>
            <w:r w:rsidRPr="00C9428F">
              <w:rPr>
                <w:snapToGrid w:val="0"/>
                <w:kern w:val="22"/>
                <w:szCs w:val="22"/>
              </w:rPr>
              <w:t>.</w:t>
            </w:r>
          </w:p>
        </w:tc>
      </w:tr>
      <w:tr w:rsidR="0001741F" w:rsidRPr="00A522AA" w14:paraId="13FF1D55" w14:textId="77777777" w:rsidTr="007D048D">
        <w:trPr>
          <w:gridAfter w:val="1"/>
          <w:wAfter w:w="16" w:type="dxa"/>
          <w:jc w:val="center"/>
        </w:trPr>
        <w:tc>
          <w:tcPr>
            <w:tcW w:w="2577" w:type="dxa"/>
            <w:tcBorders>
              <w:bottom w:val="single" w:sz="4" w:space="0" w:color="auto"/>
            </w:tcBorders>
            <w:shd w:val="clear" w:color="auto" w:fill="D6E3BC"/>
          </w:tcPr>
          <w:p w14:paraId="2AAC97A3"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June-August 2019</w:t>
            </w:r>
          </w:p>
        </w:tc>
        <w:tc>
          <w:tcPr>
            <w:tcW w:w="7810" w:type="dxa"/>
            <w:tcBorders>
              <w:bottom w:val="single" w:sz="4" w:space="0" w:color="auto"/>
            </w:tcBorders>
            <w:shd w:val="clear" w:color="auto" w:fill="D6E3BC"/>
          </w:tcPr>
          <w:p w14:paraId="3A4213D1"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Global consultation with business.</w:t>
            </w:r>
          </w:p>
        </w:tc>
      </w:tr>
      <w:tr w:rsidR="0001741F" w:rsidRPr="00A522AA" w14:paraId="55361BD1" w14:textId="77777777" w:rsidTr="007D048D">
        <w:trPr>
          <w:gridAfter w:val="1"/>
          <w:wAfter w:w="16" w:type="dxa"/>
          <w:jc w:val="center"/>
        </w:trPr>
        <w:tc>
          <w:tcPr>
            <w:tcW w:w="2577" w:type="dxa"/>
            <w:tcBorders>
              <w:bottom w:val="single" w:sz="4" w:space="0" w:color="auto"/>
            </w:tcBorders>
            <w:shd w:val="clear" w:color="auto" w:fill="D6E3BC"/>
          </w:tcPr>
          <w:p w14:paraId="6AF94F58"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 xml:space="preserve"> June – September 2019</w:t>
            </w:r>
          </w:p>
        </w:tc>
        <w:tc>
          <w:tcPr>
            <w:tcW w:w="7810" w:type="dxa"/>
            <w:tcBorders>
              <w:bottom w:val="single" w:sz="4" w:space="0" w:color="auto"/>
            </w:tcBorders>
            <w:shd w:val="clear" w:color="auto" w:fill="D6E3BC"/>
          </w:tcPr>
          <w:p w14:paraId="7965E604"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Thematic consultation workshop(s) </w:t>
            </w:r>
            <w:r>
              <w:rPr>
                <w:snapToGrid w:val="0"/>
                <w:kern w:val="22"/>
                <w:szCs w:val="22"/>
              </w:rPr>
              <w:t>[</w:t>
            </w:r>
            <w:r w:rsidRPr="00C9428F">
              <w:rPr>
                <w:snapToGrid w:val="0"/>
                <w:kern w:val="22"/>
                <w:szCs w:val="22"/>
              </w:rPr>
              <w:t>including workshop(s) that focus on</w:t>
            </w:r>
            <w:r>
              <w:rPr>
                <w:snapToGrid w:val="0"/>
                <w:kern w:val="22"/>
                <w:szCs w:val="22"/>
              </w:rPr>
              <w:t>][to address]</w:t>
            </w:r>
            <w:r w:rsidRPr="00C9428F">
              <w:rPr>
                <w:snapToGrid w:val="0"/>
                <w:kern w:val="22"/>
                <w:szCs w:val="22"/>
              </w:rPr>
              <w:t xml:space="preserve"> </w:t>
            </w:r>
            <w:r w:rsidRPr="00CA380D">
              <w:rPr>
                <w:color w:val="00000A"/>
                <w:u w:val="single"/>
                <w:lang w:eastAsia="de-AT"/>
              </w:rPr>
              <w:t xml:space="preserve">biosafety </w:t>
            </w:r>
            <w:r w:rsidRPr="00FF0DCC">
              <w:rPr>
                <w:color w:val="00000A"/>
                <w:u w:val="single"/>
                <w:lang w:eastAsia="de-AT"/>
              </w:rPr>
              <w:t>including</w:t>
            </w:r>
            <w:r w:rsidRPr="00CA380D">
              <w:rPr>
                <w:color w:val="00000A"/>
                <w:u w:val="single"/>
                <w:lang w:eastAsia="de-AT"/>
              </w:rPr>
              <w:t xml:space="preserve"> matters relevant under</w:t>
            </w:r>
            <w:r w:rsidRPr="00CA380D">
              <w:rPr>
                <w:color w:val="00000A"/>
                <w:lang w:eastAsia="de-AT"/>
              </w:rPr>
              <w:t xml:space="preserve"> </w:t>
            </w:r>
            <w:r w:rsidRPr="00C9428F">
              <w:rPr>
                <w:snapToGrid w:val="0"/>
                <w:kern w:val="22"/>
                <w:szCs w:val="22"/>
              </w:rPr>
              <w:t xml:space="preserve">the Cartagena Protocol and </w:t>
            </w:r>
            <w:r w:rsidRPr="00CA380D">
              <w:rPr>
                <w:color w:val="00000A"/>
                <w:u w:val="single"/>
                <w:lang w:eastAsia="de-AT"/>
              </w:rPr>
              <w:t>on access &amp; benefit sharing including matters relevant under</w:t>
            </w:r>
            <w:r w:rsidRPr="00C9428F">
              <w:rPr>
                <w:snapToGrid w:val="0"/>
                <w:kern w:val="22"/>
                <w:szCs w:val="22"/>
              </w:rPr>
              <w:t xml:space="preserve"> Nagoya Protocol</w:t>
            </w:r>
            <w:r w:rsidRPr="00A522AA">
              <w:rPr>
                <w:snapToGrid w:val="0"/>
                <w:kern w:val="22"/>
                <w:szCs w:val="22"/>
              </w:rPr>
              <w:t>.</w:t>
            </w:r>
          </w:p>
        </w:tc>
      </w:tr>
      <w:tr w:rsidR="0001741F" w:rsidRPr="00A522AA" w14:paraId="7086AAC1" w14:textId="77777777" w:rsidTr="007D048D">
        <w:trPr>
          <w:gridAfter w:val="1"/>
          <w:wAfter w:w="16" w:type="dxa"/>
          <w:jc w:val="center"/>
        </w:trPr>
        <w:tc>
          <w:tcPr>
            <w:tcW w:w="2577" w:type="dxa"/>
            <w:tcBorders>
              <w:bottom w:val="single" w:sz="4" w:space="0" w:color="auto"/>
            </w:tcBorders>
            <w:shd w:val="clear" w:color="auto" w:fill="B8CCE4"/>
          </w:tcPr>
          <w:p w14:paraId="07863CEE"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lastRenderedPageBreak/>
              <w:t>15 September 2019</w:t>
            </w:r>
          </w:p>
        </w:tc>
        <w:tc>
          <w:tcPr>
            <w:tcW w:w="7810" w:type="dxa"/>
            <w:tcBorders>
              <w:bottom w:val="single" w:sz="4" w:space="0" w:color="auto"/>
            </w:tcBorders>
            <w:shd w:val="clear" w:color="auto" w:fill="B8CCE4"/>
          </w:tcPr>
          <w:p w14:paraId="43DC2BBC"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Revised document on elements of the post-2020 global biodiversity framework, and </w:t>
            </w:r>
            <w:r w:rsidRPr="00A522AA">
              <w:rPr>
                <w:snapToGrid w:val="0"/>
                <w:kern w:val="22"/>
                <w:szCs w:val="22"/>
              </w:rPr>
              <w:t xml:space="preserve">the </w:t>
            </w:r>
            <w:r w:rsidRPr="00C9428F">
              <w:rPr>
                <w:snapToGrid w:val="0"/>
                <w:kern w:val="22"/>
                <w:szCs w:val="22"/>
              </w:rPr>
              <w:t xml:space="preserve">draft </w:t>
            </w:r>
            <w:r w:rsidRPr="00A522AA">
              <w:rPr>
                <w:snapToGrid w:val="0"/>
                <w:kern w:val="22"/>
                <w:szCs w:val="22"/>
              </w:rPr>
              <w:t xml:space="preserve">fifth edition of the </w:t>
            </w:r>
            <w:r w:rsidRPr="00A522AA">
              <w:rPr>
                <w:i/>
                <w:kern w:val="22"/>
                <w:szCs w:val="22"/>
              </w:rPr>
              <w:t>Global Biodiversity Outlook</w:t>
            </w:r>
            <w:r w:rsidRPr="00C9428F">
              <w:rPr>
                <w:snapToGrid w:val="0"/>
                <w:kern w:val="22"/>
                <w:szCs w:val="22"/>
              </w:rPr>
              <w:t>, made available for consideration during SBSTTA-23.</w:t>
            </w:r>
          </w:p>
        </w:tc>
      </w:tr>
      <w:tr w:rsidR="0001741F" w:rsidRPr="00A522AA" w14:paraId="07FA97B6" w14:textId="77777777" w:rsidTr="007D048D">
        <w:trPr>
          <w:gridAfter w:val="1"/>
          <w:wAfter w:w="16" w:type="dxa"/>
          <w:jc w:val="center"/>
        </w:trPr>
        <w:tc>
          <w:tcPr>
            <w:tcW w:w="2577" w:type="dxa"/>
            <w:tcBorders>
              <w:bottom w:val="single" w:sz="4" w:space="0" w:color="auto"/>
            </w:tcBorders>
            <w:shd w:val="clear" w:color="auto" w:fill="BFBFBF"/>
          </w:tcPr>
          <w:p w14:paraId="4A35123B" w14:textId="3AAB13A2" w:rsidR="0001741F" w:rsidRPr="00C9428F" w:rsidRDefault="0001741F" w:rsidP="000F12C2">
            <w:pPr>
              <w:suppressLineNumbers/>
              <w:suppressAutoHyphens/>
              <w:kinsoku w:val="0"/>
              <w:overflowPunct w:val="0"/>
              <w:autoSpaceDE w:val="0"/>
              <w:autoSpaceDN w:val="0"/>
              <w:adjustRightInd w:val="0"/>
              <w:snapToGrid w:val="0"/>
              <w:spacing w:before="60" w:after="60"/>
              <w:jc w:val="left"/>
              <w:rPr>
                <w:b/>
                <w:bCs/>
                <w:snapToGrid w:val="0"/>
                <w:kern w:val="22"/>
                <w:szCs w:val="22"/>
              </w:rPr>
            </w:pPr>
            <w:r w:rsidRPr="00C9428F">
              <w:rPr>
                <w:b/>
                <w:bCs/>
                <w:snapToGrid w:val="0"/>
                <w:kern w:val="22"/>
                <w:szCs w:val="22"/>
              </w:rPr>
              <w:t>14 – 18 October 2019</w:t>
            </w:r>
          </w:p>
        </w:tc>
        <w:tc>
          <w:tcPr>
            <w:tcW w:w="7810" w:type="dxa"/>
            <w:tcBorders>
              <w:bottom w:val="single" w:sz="4" w:space="0" w:color="auto"/>
            </w:tcBorders>
            <w:shd w:val="clear" w:color="auto" w:fill="BFBFBF"/>
          </w:tcPr>
          <w:p w14:paraId="71092C6F" w14:textId="77777777" w:rsidR="0001741F" w:rsidRPr="00C9428F" w:rsidRDefault="0001741F" w:rsidP="00FB3E0E">
            <w:pPr>
              <w:suppressLineNumbers/>
              <w:suppressAutoHyphens/>
              <w:kinsoku w:val="0"/>
              <w:overflowPunct w:val="0"/>
              <w:autoSpaceDE w:val="0"/>
              <w:autoSpaceDN w:val="0"/>
              <w:adjustRightInd w:val="0"/>
              <w:snapToGrid w:val="0"/>
              <w:spacing w:before="60" w:after="60"/>
              <w:rPr>
                <w:snapToGrid w:val="0"/>
                <w:kern w:val="22"/>
                <w:szCs w:val="22"/>
              </w:rPr>
            </w:pPr>
            <w:r w:rsidRPr="00C9428F">
              <w:rPr>
                <w:b/>
                <w:bCs/>
                <w:snapToGrid w:val="0"/>
                <w:kern w:val="22"/>
                <w:szCs w:val="22"/>
              </w:rPr>
              <w:t>SBSTTA-23</w:t>
            </w:r>
            <w:r w:rsidRPr="00C9428F">
              <w:rPr>
                <w:snapToGrid w:val="0"/>
                <w:kern w:val="22"/>
                <w:szCs w:val="22"/>
              </w:rPr>
              <w:t xml:space="preserve"> reviews possible elements for the post2020 global biodiversity framework, including any implications arising from the IPBES global assessment, the draft of the fifth edition of the </w:t>
            </w:r>
            <w:r w:rsidRPr="00C9428F">
              <w:rPr>
                <w:i/>
                <w:snapToGrid w:val="0"/>
                <w:kern w:val="22"/>
                <w:szCs w:val="22"/>
              </w:rPr>
              <w:t>Global Biodiversity Outlook</w:t>
            </w:r>
            <w:r w:rsidRPr="00C9428F">
              <w:rPr>
                <w:snapToGrid w:val="0"/>
                <w:kern w:val="22"/>
                <w:szCs w:val="22"/>
              </w:rPr>
              <w:t xml:space="preserve"> as well as other relevant information and sources of knowledge.</w:t>
            </w:r>
          </w:p>
        </w:tc>
      </w:tr>
      <w:tr w:rsidR="0001741F" w:rsidRPr="00A522AA" w14:paraId="5AEB7D55" w14:textId="77777777" w:rsidTr="007D048D">
        <w:trPr>
          <w:gridAfter w:val="1"/>
          <w:wAfter w:w="16" w:type="dxa"/>
          <w:jc w:val="center"/>
        </w:trPr>
        <w:tc>
          <w:tcPr>
            <w:tcW w:w="2577" w:type="dxa"/>
            <w:tcBorders>
              <w:bottom w:val="single" w:sz="4" w:space="0" w:color="auto"/>
            </w:tcBorders>
            <w:shd w:val="clear" w:color="auto" w:fill="BFBFBF"/>
          </w:tcPr>
          <w:p w14:paraId="57560BD2" w14:textId="501CFDF3" w:rsidR="0001741F" w:rsidRPr="00C9428F" w:rsidRDefault="0001741F" w:rsidP="000F12C2">
            <w:pPr>
              <w:suppressLineNumbers/>
              <w:suppressAutoHyphens/>
              <w:kinsoku w:val="0"/>
              <w:overflowPunct w:val="0"/>
              <w:autoSpaceDE w:val="0"/>
              <w:autoSpaceDN w:val="0"/>
              <w:adjustRightInd w:val="0"/>
              <w:snapToGrid w:val="0"/>
              <w:spacing w:before="60" w:after="60"/>
              <w:jc w:val="left"/>
              <w:rPr>
                <w:b/>
                <w:bCs/>
                <w:snapToGrid w:val="0"/>
                <w:kern w:val="22"/>
                <w:szCs w:val="22"/>
              </w:rPr>
            </w:pPr>
            <w:r w:rsidRPr="00C9428F">
              <w:rPr>
                <w:b/>
                <w:bCs/>
                <w:snapToGrid w:val="0"/>
                <w:kern w:val="22"/>
                <w:szCs w:val="22"/>
              </w:rPr>
              <w:t>19 – 21 October 2019</w:t>
            </w:r>
          </w:p>
        </w:tc>
        <w:tc>
          <w:tcPr>
            <w:tcW w:w="7810" w:type="dxa"/>
            <w:tcBorders>
              <w:bottom w:val="single" w:sz="4" w:space="0" w:color="auto"/>
            </w:tcBorders>
            <w:shd w:val="clear" w:color="auto" w:fill="BFBFBF"/>
          </w:tcPr>
          <w:p w14:paraId="1B1049CA"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b/>
                <w:bCs/>
                <w:snapToGrid w:val="0"/>
                <w:kern w:val="22"/>
                <w:szCs w:val="22"/>
              </w:rPr>
              <w:t>WG8J-11</w:t>
            </w:r>
            <w:r w:rsidRPr="00C9428F">
              <w:rPr>
                <w:snapToGrid w:val="0"/>
                <w:kern w:val="22"/>
                <w:szCs w:val="22"/>
              </w:rPr>
              <w:t xml:space="preserve"> examines the potential role of traditional knowledge, customary sustainable use and the contribution of the collective actions of indigenous peoples and local communities to the post-2020 global biodiversity framework.</w:t>
            </w:r>
          </w:p>
        </w:tc>
      </w:tr>
      <w:tr w:rsidR="0001741F" w:rsidRPr="00A522AA" w14:paraId="66893554" w14:textId="77777777" w:rsidTr="007D048D">
        <w:trPr>
          <w:jc w:val="center"/>
        </w:trPr>
        <w:tc>
          <w:tcPr>
            <w:tcW w:w="2580" w:type="dxa"/>
            <w:tcBorders>
              <w:bottom w:val="single" w:sz="4" w:space="0" w:color="auto"/>
            </w:tcBorders>
            <w:shd w:val="clear" w:color="auto" w:fill="D6E3BC"/>
          </w:tcPr>
          <w:p w14:paraId="0C585F7B" w14:textId="77777777" w:rsidR="0001741F" w:rsidRPr="00C9428F" w:rsidRDefault="0001741F" w:rsidP="00FB3E0E">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January-February 2020</w:t>
            </w:r>
          </w:p>
        </w:tc>
        <w:tc>
          <w:tcPr>
            <w:tcW w:w="7823" w:type="dxa"/>
            <w:gridSpan w:val="2"/>
            <w:tcBorders>
              <w:bottom w:val="single" w:sz="4" w:space="0" w:color="auto"/>
            </w:tcBorders>
            <w:shd w:val="clear" w:color="auto" w:fill="D6E3BC"/>
          </w:tcPr>
          <w:p w14:paraId="3553AFBA" w14:textId="034733CA" w:rsidR="0001741F" w:rsidRPr="00C9428F" w:rsidRDefault="0001741F" w:rsidP="001649D0">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Global consultation workshop focused on issues related to policy and implementation of the </w:t>
            </w:r>
            <w:r w:rsidRPr="00C9428F">
              <w:rPr>
                <w:bCs/>
                <w:snapToGrid w:val="0"/>
                <w:kern w:val="22"/>
                <w:szCs w:val="22"/>
              </w:rPr>
              <w:t xml:space="preserve">post-2020 global biodiversity framework </w:t>
            </w:r>
          </w:p>
        </w:tc>
      </w:tr>
      <w:tr w:rsidR="0001741F" w:rsidRPr="00A522AA" w14:paraId="3446D1C5" w14:textId="77777777" w:rsidTr="007D048D">
        <w:trPr>
          <w:jc w:val="center"/>
        </w:trPr>
        <w:tc>
          <w:tcPr>
            <w:tcW w:w="2580" w:type="dxa"/>
            <w:tcBorders>
              <w:bottom w:val="single" w:sz="4" w:space="0" w:color="auto"/>
            </w:tcBorders>
            <w:shd w:val="clear" w:color="auto" w:fill="BFBFBF"/>
          </w:tcPr>
          <w:p w14:paraId="17AAA9FE"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b/>
                <w:snapToGrid w:val="0"/>
                <w:kern w:val="22"/>
                <w:szCs w:val="22"/>
              </w:rPr>
            </w:pPr>
            <w:r w:rsidRPr="00C9428F">
              <w:rPr>
                <w:b/>
                <w:snapToGrid w:val="0"/>
                <w:kern w:val="22"/>
                <w:szCs w:val="22"/>
              </w:rPr>
              <w:t>January-February 2020</w:t>
            </w:r>
          </w:p>
        </w:tc>
        <w:tc>
          <w:tcPr>
            <w:tcW w:w="7823" w:type="dxa"/>
            <w:gridSpan w:val="2"/>
            <w:tcBorders>
              <w:bottom w:val="single" w:sz="4" w:space="0" w:color="auto"/>
            </w:tcBorders>
            <w:shd w:val="clear" w:color="auto" w:fill="BFBFBF"/>
          </w:tcPr>
          <w:p w14:paraId="09484334"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An </w:t>
            </w:r>
            <w:r w:rsidRPr="00C9428F">
              <w:rPr>
                <w:b/>
                <w:snapToGrid w:val="0"/>
                <w:kern w:val="22"/>
                <w:szCs w:val="22"/>
              </w:rPr>
              <w:t xml:space="preserve">open-ended Group of Experts of the subsidiary bodies </w:t>
            </w:r>
            <w:r w:rsidRPr="00C9428F">
              <w:rPr>
                <w:snapToGrid w:val="0"/>
                <w:kern w:val="22"/>
                <w:szCs w:val="22"/>
              </w:rPr>
              <w:t>to determine the proposed structure and scope of the post-2020 global biodiversity framework prior to its further consideration by SBSTTA-24 and SBI-3</w:t>
            </w:r>
          </w:p>
        </w:tc>
      </w:tr>
      <w:tr w:rsidR="0001741F" w:rsidRPr="00A522AA" w14:paraId="3A98F0BB" w14:textId="77777777" w:rsidTr="007D048D">
        <w:trPr>
          <w:jc w:val="center"/>
        </w:trPr>
        <w:tc>
          <w:tcPr>
            <w:tcW w:w="2580" w:type="dxa"/>
            <w:tcBorders>
              <w:bottom w:val="single" w:sz="4" w:space="0" w:color="auto"/>
            </w:tcBorders>
            <w:shd w:val="clear" w:color="auto" w:fill="B8CCE4"/>
          </w:tcPr>
          <w:p w14:paraId="06E69EEE"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March 2020</w:t>
            </w:r>
          </w:p>
        </w:tc>
        <w:tc>
          <w:tcPr>
            <w:tcW w:w="7823" w:type="dxa"/>
            <w:gridSpan w:val="2"/>
            <w:tcBorders>
              <w:bottom w:val="single" w:sz="4" w:space="0" w:color="auto"/>
            </w:tcBorders>
            <w:shd w:val="clear" w:color="auto" w:fill="B8CCE4"/>
          </w:tcPr>
          <w:p w14:paraId="586BCCB4"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 xml:space="preserve">Draft of the </w:t>
            </w:r>
            <w:r w:rsidRPr="00C9428F">
              <w:rPr>
                <w:bCs/>
                <w:snapToGrid w:val="0"/>
                <w:kern w:val="22"/>
                <w:szCs w:val="22"/>
              </w:rPr>
              <w:t>post-2020 global biodiversity framework</w:t>
            </w:r>
            <w:r w:rsidRPr="00C9428F">
              <w:rPr>
                <w:snapToGrid w:val="0"/>
                <w:kern w:val="22"/>
                <w:szCs w:val="22"/>
              </w:rPr>
              <w:t xml:space="preserve"> made available for consideration by SBSTTA-24 and SBI-3</w:t>
            </w:r>
          </w:p>
        </w:tc>
      </w:tr>
      <w:tr w:rsidR="0001741F" w:rsidRPr="00A522AA" w14:paraId="10E12E40" w14:textId="77777777" w:rsidTr="007D048D">
        <w:trPr>
          <w:jc w:val="center"/>
        </w:trPr>
        <w:tc>
          <w:tcPr>
            <w:tcW w:w="2580" w:type="dxa"/>
            <w:tcBorders>
              <w:bottom w:val="single" w:sz="4" w:space="0" w:color="auto"/>
            </w:tcBorders>
            <w:shd w:val="clear" w:color="auto" w:fill="B8CCE4"/>
          </w:tcPr>
          <w:p w14:paraId="020C3704"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May 2020</w:t>
            </w:r>
          </w:p>
        </w:tc>
        <w:tc>
          <w:tcPr>
            <w:tcW w:w="7823" w:type="dxa"/>
            <w:gridSpan w:val="2"/>
            <w:tcBorders>
              <w:bottom w:val="single" w:sz="4" w:space="0" w:color="auto"/>
            </w:tcBorders>
            <w:shd w:val="clear" w:color="auto" w:fill="B8CCE4"/>
          </w:tcPr>
          <w:p w14:paraId="29A743CF"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snapToGrid w:val="0"/>
                <w:kern w:val="22"/>
                <w:szCs w:val="22"/>
              </w:rPr>
              <w:t>The fifth edition of the Global Biodiversity Outlook published on the basis on the 6</w:t>
            </w:r>
            <w:r w:rsidRPr="00C9428F">
              <w:rPr>
                <w:snapToGrid w:val="0"/>
                <w:kern w:val="22"/>
                <w:szCs w:val="22"/>
                <w:vertAlign w:val="superscript"/>
              </w:rPr>
              <w:t>th</w:t>
            </w:r>
            <w:r w:rsidRPr="00C9428F">
              <w:rPr>
                <w:snapToGrid w:val="0"/>
                <w:kern w:val="22"/>
                <w:szCs w:val="22"/>
              </w:rPr>
              <w:t xml:space="preserve"> national reports, updated NBSAPS, the IPBES Assessments and information from the Biodiversity Indicators Partnership</w:t>
            </w:r>
          </w:p>
        </w:tc>
      </w:tr>
      <w:tr w:rsidR="0001741F" w:rsidRPr="00A522AA" w14:paraId="7E5C22BB" w14:textId="77777777" w:rsidTr="007D048D">
        <w:trPr>
          <w:jc w:val="center"/>
        </w:trPr>
        <w:tc>
          <w:tcPr>
            <w:tcW w:w="2580" w:type="dxa"/>
            <w:tcBorders>
              <w:bottom w:val="single" w:sz="4" w:space="0" w:color="auto"/>
            </w:tcBorders>
            <w:shd w:val="clear" w:color="auto" w:fill="BFBFBF"/>
          </w:tcPr>
          <w:p w14:paraId="15DAD065"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b/>
                <w:bCs/>
                <w:snapToGrid w:val="0"/>
                <w:kern w:val="22"/>
                <w:szCs w:val="22"/>
              </w:rPr>
            </w:pPr>
            <w:r w:rsidRPr="00C9428F">
              <w:rPr>
                <w:b/>
                <w:bCs/>
                <w:snapToGrid w:val="0"/>
                <w:kern w:val="22"/>
                <w:szCs w:val="22"/>
              </w:rPr>
              <w:t>18-22 May 2020</w:t>
            </w:r>
            <w:r w:rsidRPr="00C9428F">
              <w:rPr>
                <w:rStyle w:val="FootnoteReference"/>
                <w:b/>
                <w:bCs/>
                <w:snapToGrid w:val="0"/>
                <w:kern w:val="22"/>
                <w:sz w:val="22"/>
                <w:szCs w:val="22"/>
              </w:rPr>
              <w:footnoteReference w:id="12"/>
            </w:r>
          </w:p>
        </w:tc>
        <w:tc>
          <w:tcPr>
            <w:tcW w:w="7823" w:type="dxa"/>
            <w:gridSpan w:val="2"/>
            <w:tcBorders>
              <w:bottom w:val="single" w:sz="4" w:space="0" w:color="auto"/>
            </w:tcBorders>
            <w:shd w:val="clear" w:color="auto" w:fill="BFBFBF"/>
          </w:tcPr>
          <w:p w14:paraId="06798125"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b/>
                <w:bCs/>
                <w:snapToGrid w:val="0"/>
                <w:kern w:val="22"/>
                <w:szCs w:val="22"/>
              </w:rPr>
              <w:t>SBSTTA-24</w:t>
            </w:r>
            <w:r w:rsidRPr="00C9428F">
              <w:rPr>
                <w:snapToGrid w:val="0"/>
                <w:kern w:val="22"/>
                <w:szCs w:val="22"/>
              </w:rPr>
              <w:t xml:space="preserve"> considers the draft of the post2020 global biodiversity framework from a scientific and technical perspective</w:t>
            </w:r>
            <w:r w:rsidRPr="00C9428F">
              <w:rPr>
                <w:b/>
                <w:bCs/>
                <w:snapToGrid w:val="0"/>
                <w:kern w:val="22"/>
                <w:szCs w:val="22"/>
              </w:rPr>
              <w:t xml:space="preserve"> </w:t>
            </w:r>
          </w:p>
        </w:tc>
      </w:tr>
      <w:tr w:rsidR="0001741F" w:rsidRPr="00A522AA" w14:paraId="1D159F06" w14:textId="77777777" w:rsidTr="007D048D">
        <w:trPr>
          <w:jc w:val="center"/>
        </w:trPr>
        <w:tc>
          <w:tcPr>
            <w:tcW w:w="2580" w:type="dxa"/>
            <w:tcBorders>
              <w:bottom w:val="single" w:sz="4" w:space="0" w:color="auto"/>
            </w:tcBorders>
            <w:shd w:val="clear" w:color="auto" w:fill="BFBFBF"/>
          </w:tcPr>
          <w:p w14:paraId="2B1F9B83"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b/>
                <w:bCs/>
                <w:snapToGrid w:val="0"/>
                <w:kern w:val="22"/>
                <w:szCs w:val="22"/>
              </w:rPr>
            </w:pPr>
            <w:r w:rsidRPr="00C9428F">
              <w:rPr>
                <w:b/>
                <w:bCs/>
                <w:snapToGrid w:val="0"/>
                <w:kern w:val="22"/>
                <w:szCs w:val="22"/>
              </w:rPr>
              <w:t>25-29 May 2020</w:t>
            </w:r>
            <w:r w:rsidRPr="00C9428F">
              <w:rPr>
                <w:rStyle w:val="FootnoteReference"/>
                <w:b/>
                <w:bCs/>
                <w:snapToGrid w:val="0"/>
                <w:kern w:val="22"/>
                <w:sz w:val="22"/>
                <w:szCs w:val="22"/>
              </w:rPr>
              <w:footnoteReference w:id="13"/>
            </w:r>
          </w:p>
        </w:tc>
        <w:tc>
          <w:tcPr>
            <w:tcW w:w="7823" w:type="dxa"/>
            <w:gridSpan w:val="2"/>
            <w:tcBorders>
              <w:bottom w:val="single" w:sz="4" w:space="0" w:color="auto"/>
            </w:tcBorders>
            <w:shd w:val="clear" w:color="auto" w:fill="BFBFBF"/>
          </w:tcPr>
          <w:p w14:paraId="769DC182"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b/>
                <w:bCs/>
                <w:snapToGrid w:val="0"/>
                <w:kern w:val="22"/>
                <w:szCs w:val="22"/>
              </w:rPr>
              <w:t>SBI-3</w:t>
            </w:r>
            <w:r w:rsidRPr="00C9428F">
              <w:rPr>
                <w:snapToGrid w:val="0"/>
                <w:kern w:val="22"/>
                <w:szCs w:val="22"/>
              </w:rPr>
              <w:t xml:space="preserve"> considers draft of the post-2020 global biodiversity framework, including related means to support and review implementation, with a view to developing a recommendation for COP-15, CP/MOP 10, and NP/MOP 4</w:t>
            </w:r>
          </w:p>
        </w:tc>
      </w:tr>
      <w:tr w:rsidR="0001741F" w:rsidRPr="00A522AA" w14:paraId="6EA05B2D" w14:textId="77777777" w:rsidTr="007D048D">
        <w:trPr>
          <w:jc w:val="center"/>
        </w:trPr>
        <w:tc>
          <w:tcPr>
            <w:tcW w:w="2580" w:type="dxa"/>
            <w:shd w:val="clear" w:color="auto" w:fill="D6E3BC"/>
          </w:tcPr>
          <w:p w14:paraId="659BB77D"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b/>
                <w:bCs/>
                <w:snapToGrid w:val="0"/>
                <w:kern w:val="22"/>
                <w:szCs w:val="22"/>
              </w:rPr>
            </w:pPr>
            <w:r w:rsidRPr="00C9428F">
              <w:rPr>
                <w:b/>
                <w:bCs/>
                <w:snapToGrid w:val="0"/>
                <w:kern w:val="22"/>
                <w:szCs w:val="22"/>
              </w:rPr>
              <w:t>September 2020</w:t>
            </w:r>
          </w:p>
        </w:tc>
        <w:tc>
          <w:tcPr>
            <w:tcW w:w="7823" w:type="dxa"/>
            <w:gridSpan w:val="2"/>
            <w:shd w:val="clear" w:color="auto" w:fill="D6E3BC"/>
          </w:tcPr>
          <w:p w14:paraId="21DB217C"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b/>
                <w:bCs/>
                <w:snapToGrid w:val="0"/>
                <w:kern w:val="22"/>
                <w:szCs w:val="22"/>
              </w:rPr>
              <w:t xml:space="preserve">Leaders’ summit </w:t>
            </w:r>
            <w:r w:rsidRPr="00C9428F">
              <w:rPr>
                <w:snapToGrid w:val="0"/>
                <w:kern w:val="22"/>
                <w:szCs w:val="22"/>
              </w:rPr>
              <w:t xml:space="preserve">meeting on the margins of the opening of the </w:t>
            </w:r>
            <w:r w:rsidRPr="00A522AA">
              <w:rPr>
                <w:snapToGrid w:val="0"/>
                <w:kern w:val="22"/>
                <w:szCs w:val="22"/>
              </w:rPr>
              <w:t>United Nations</w:t>
            </w:r>
            <w:r w:rsidRPr="00C9428F">
              <w:rPr>
                <w:snapToGrid w:val="0"/>
                <w:kern w:val="22"/>
                <w:szCs w:val="22"/>
              </w:rPr>
              <w:t xml:space="preserve"> General Assembly provides political direction and momentum to the development of the post-2020 global biodiversity framework</w:t>
            </w:r>
          </w:p>
        </w:tc>
      </w:tr>
      <w:tr w:rsidR="0001741F" w:rsidRPr="00A522AA" w14:paraId="5ABF86C6" w14:textId="77777777" w:rsidTr="007D048D">
        <w:trPr>
          <w:jc w:val="center"/>
        </w:trPr>
        <w:tc>
          <w:tcPr>
            <w:tcW w:w="2580" w:type="dxa"/>
            <w:shd w:val="clear" w:color="auto" w:fill="BFBFBF"/>
          </w:tcPr>
          <w:p w14:paraId="7F769B8F" w14:textId="77777777" w:rsidR="0001741F" w:rsidRPr="00C9428F" w:rsidRDefault="0001741F">
            <w:pPr>
              <w:suppressLineNumbers/>
              <w:suppressAutoHyphens/>
              <w:kinsoku w:val="0"/>
              <w:overflowPunct w:val="0"/>
              <w:autoSpaceDE w:val="0"/>
              <w:autoSpaceDN w:val="0"/>
              <w:adjustRightInd w:val="0"/>
              <w:snapToGrid w:val="0"/>
              <w:spacing w:before="60" w:after="60"/>
              <w:jc w:val="left"/>
              <w:rPr>
                <w:b/>
                <w:bCs/>
                <w:snapToGrid w:val="0"/>
                <w:kern w:val="22"/>
                <w:szCs w:val="22"/>
              </w:rPr>
            </w:pPr>
            <w:r w:rsidRPr="00C9428F">
              <w:rPr>
                <w:b/>
                <w:bCs/>
                <w:snapToGrid w:val="0"/>
                <w:kern w:val="22"/>
                <w:szCs w:val="22"/>
              </w:rPr>
              <w:t>October 2020</w:t>
            </w:r>
          </w:p>
        </w:tc>
        <w:tc>
          <w:tcPr>
            <w:tcW w:w="7823" w:type="dxa"/>
            <w:gridSpan w:val="2"/>
            <w:shd w:val="clear" w:color="auto" w:fill="BFBFBF"/>
          </w:tcPr>
          <w:p w14:paraId="043AB1B1" w14:textId="77777777" w:rsidR="0001741F" w:rsidRPr="00C9428F" w:rsidRDefault="0001741F">
            <w:pPr>
              <w:suppressLineNumbers/>
              <w:suppressAutoHyphens/>
              <w:kinsoku w:val="0"/>
              <w:overflowPunct w:val="0"/>
              <w:autoSpaceDE w:val="0"/>
              <w:autoSpaceDN w:val="0"/>
              <w:adjustRightInd w:val="0"/>
              <w:snapToGrid w:val="0"/>
              <w:spacing w:before="60" w:after="60"/>
              <w:rPr>
                <w:snapToGrid w:val="0"/>
                <w:kern w:val="22"/>
                <w:szCs w:val="22"/>
              </w:rPr>
            </w:pPr>
            <w:r w:rsidRPr="00C9428F">
              <w:rPr>
                <w:b/>
                <w:bCs/>
                <w:snapToGrid w:val="0"/>
                <w:kern w:val="22"/>
                <w:szCs w:val="22"/>
              </w:rPr>
              <w:t>COP-15, CP/MOP10 and NP/MOP4</w:t>
            </w:r>
            <w:r w:rsidRPr="00C9428F">
              <w:rPr>
                <w:snapToGrid w:val="0"/>
                <w:kern w:val="22"/>
                <w:szCs w:val="22"/>
              </w:rPr>
              <w:t xml:space="preserve"> considers for adoption the post-2020 global biodiversity </w:t>
            </w:r>
          </w:p>
        </w:tc>
      </w:tr>
    </w:tbl>
    <w:p w14:paraId="00A251F8" w14:textId="77777777" w:rsidR="00BF3F47" w:rsidRPr="00C9428F" w:rsidRDefault="00BF3F47" w:rsidP="00C9428F">
      <w:pPr>
        <w:pStyle w:val="Para1"/>
        <w:suppressLineNumbers/>
        <w:suppressAutoHyphens/>
        <w:ind w:left="90"/>
        <w:rPr>
          <w:kern w:val="22"/>
          <w:szCs w:val="22"/>
        </w:rPr>
      </w:pPr>
    </w:p>
    <w:p w14:paraId="6E2F4A1E" w14:textId="77777777" w:rsidR="00BE6975" w:rsidRPr="00A522AA" w:rsidRDefault="00BE6975" w:rsidP="00C9428F">
      <w:pPr>
        <w:suppressLineNumbers/>
        <w:suppressAutoHyphens/>
        <w:jc w:val="left"/>
        <w:rPr>
          <w:i/>
          <w:iCs/>
          <w:snapToGrid w:val="0"/>
          <w:kern w:val="22"/>
          <w:szCs w:val="22"/>
        </w:rPr>
      </w:pPr>
      <w:r w:rsidRPr="00A522AA">
        <w:rPr>
          <w:i/>
          <w:iCs/>
          <w:kern w:val="22"/>
          <w:szCs w:val="22"/>
        </w:rPr>
        <w:br w:type="page"/>
      </w:r>
    </w:p>
    <w:p w14:paraId="273B557D" w14:textId="77777777" w:rsidR="005D664D" w:rsidRDefault="00BB3206" w:rsidP="00FB3E0E">
      <w:pPr>
        <w:pStyle w:val="Para1"/>
        <w:suppressLineNumbers/>
        <w:suppressAutoHyphens/>
        <w:kinsoku w:val="0"/>
        <w:overflowPunct w:val="0"/>
        <w:autoSpaceDE w:val="0"/>
        <w:autoSpaceDN w:val="0"/>
        <w:adjustRightInd w:val="0"/>
        <w:snapToGrid w:val="0"/>
        <w:jc w:val="center"/>
        <w:rPr>
          <w:i/>
          <w:iCs/>
          <w:kern w:val="22"/>
          <w:szCs w:val="22"/>
        </w:rPr>
      </w:pPr>
      <w:r w:rsidRPr="00C9428F">
        <w:rPr>
          <w:i/>
          <w:iCs/>
          <w:kern w:val="22"/>
          <w:szCs w:val="22"/>
        </w:rPr>
        <w:lastRenderedPageBreak/>
        <w:t>Appendix</w:t>
      </w:r>
      <w:r w:rsidR="00003528" w:rsidRPr="00C9428F">
        <w:rPr>
          <w:i/>
          <w:iCs/>
          <w:kern w:val="22"/>
          <w:szCs w:val="22"/>
        </w:rPr>
        <w:t xml:space="preserve"> 2</w:t>
      </w:r>
    </w:p>
    <w:p w14:paraId="6BB013A4" w14:textId="77777777" w:rsidR="00F70A84" w:rsidRPr="00C9428F" w:rsidRDefault="00F70A84" w:rsidP="00F70A84">
      <w:pPr>
        <w:pStyle w:val="Para1"/>
        <w:suppressLineNumbers/>
        <w:suppressAutoHyphens/>
        <w:kinsoku w:val="0"/>
        <w:overflowPunct w:val="0"/>
        <w:autoSpaceDE w:val="0"/>
        <w:autoSpaceDN w:val="0"/>
        <w:adjustRightInd w:val="0"/>
        <w:snapToGrid w:val="0"/>
        <w:jc w:val="center"/>
        <w:rPr>
          <w:b/>
          <w:kern w:val="22"/>
          <w:szCs w:val="22"/>
        </w:rPr>
      </w:pPr>
      <w:r>
        <w:rPr>
          <w:b/>
          <w:kern w:val="22"/>
          <w:szCs w:val="22"/>
        </w:rPr>
        <w:t>(TO BE REVISED IN LIGHT OF THE WORK OF THE CONTACT GROUP)</w:t>
      </w:r>
    </w:p>
    <w:p w14:paraId="5EB548A0" w14:textId="77777777" w:rsidR="00F70A84" w:rsidRPr="00C9428F" w:rsidRDefault="00F70A84" w:rsidP="00FB3E0E">
      <w:pPr>
        <w:pStyle w:val="Para1"/>
        <w:suppressLineNumbers/>
        <w:suppressAutoHyphens/>
        <w:kinsoku w:val="0"/>
        <w:overflowPunct w:val="0"/>
        <w:autoSpaceDE w:val="0"/>
        <w:autoSpaceDN w:val="0"/>
        <w:adjustRightInd w:val="0"/>
        <w:snapToGrid w:val="0"/>
        <w:jc w:val="center"/>
        <w:rPr>
          <w:i/>
          <w:iCs/>
          <w:kern w:val="22"/>
          <w:szCs w:val="22"/>
        </w:rPr>
      </w:pPr>
    </w:p>
    <w:p w14:paraId="2A4B73B4" w14:textId="77777777" w:rsidR="00C74BC0" w:rsidRPr="00C9428F" w:rsidRDefault="00BF3F47" w:rsidP="00FB3E0E">
      <w:pPr>
        <w:pStyle w:val="Para1"/>
        <w:suppressLineNumbers/>
        <w:suppressAutoHyphens/>
        <w:kinsoku w:val="0"/>
        <w:overflowPunct w:val="0"/>
        <w:autoSpaceDE w:val="0"/>
        <w:autoSpaceDN w:val="0"/>
        <w:adjustRightInd w:val="0"/>
        <w:snapToGrid w:val="0"/>
        <w:jc w:val="center"/>
        <w:rPr>
          <w:b/>
          <w:kern w:val="22"/>
          <w:szCs w:val="22"/>
        </w:rPr>
      </w:pPr>
      <w:r w:rsidRPr="00C9428F">
        <w:rPr>
          <w:b/>
          <w:kern w:val="22"/>
          <w:szCs w:val="22"/>
        </w:rPr>
        <w:t>Indicative budget for key activities leading to the consideration of the post-2020 global biodiversity framework by COP 15, C</w:t>
      </w:r>
      <w:r w:rsidR="005D664D" w:rsidRPr="00A522AA">
        <w:rPr>
          <w:b/>
          <w:kern w:val="22"/>
          <w:szCs w:val="22"/>
        </w:rPr>
        <w:t>P-</w:t>
      </w:r>
      <w:r w:rsidRPr="00C9428F">
        <w:rPr>
          <w:b/>
          <w:kern w:val="22"/>
          <w:szCs w:val="22"/>
        </w:rPr>
        <w:t xml:space="preserve">MOP 10 and </w:t>
      </w:r>
      <w:r w:rsidR="005D664D" w:rsidRPr="00A522AA">
        <w:rPr>
          <w:b/>
          <w:kern w:val="22"/>
          <w:szCs w:val="22"/>
        </w:rPr>
        <w:t>NP</w:t>
      </w:r>
      <w:r w:rsidRPr="00C9428F">
        <w:rPr>
          <w:b/>
          <w:kern w:val="22"/>
          <w:szCs w:val="22"/>
        </w:rPr>
        <w:t>-MOP 4</w:t>
      </w:r>
    </w:p>
    <w:p w14:paraId="15C794D8" w14:textId="77777777" w:rsidR="00BF3F47" w:rsidRPr="00C9428F" w:rsidRDefault="00BF3F47" w:rsidP="00FB3E0E">
      <w:pPr>
        <w:pStyle w:val="Para1"/>
        <w:suppressLineNumbers/>
        <w:suppressAutoHyphens/>
        <w:kinsoku w:val="0"/>
        <w:overflowPunct w:val="0"/>
        <w:autoSpaceDE w:val="0"/>
        <w:autoSpaceDN w:val="0"/>
        <w:adjustRightInd w:val="0"/>
        <w:snapToGrid w:val="0"/>
        <w:jc w:val="left"/>
        <w:rPr>
          <w:kern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4796"/>
        <w:gridCol w:w="1837"/>
      </w:tblGrid>
      <w:tr w:rsidR="00BF3F47" w:rsidRPr="00A522AA" w14:paraId="33C40F3F" w14:textId="77777777" w:rsidTr="00C9428F">
        <w:trPr>
          <w:cantSplit/>
          <w:tblHeader/>
          <w:jc w:val="center"/>
        </w:trPr>
        <w:tc>
          <w:tcPr>
            <w:tcW w:w="2819" w:type="dxa"/>
            <w:shd w:val="clear" w:color="auto" w:fill="auto"/>
          </w:tcPr>
          <w:p w14:paraId="24A5E3F5" w14:textId="77777777" w:rsidR="00BF3F47" w:rsidRPr="00C9428F" w:rsidRDefault="00BF3F47">
            <w:pPr>
              <w:suppressLineNumbers/>
              <w:suppressAutoHyphens/>
              <w:kinsoku w:val="0"/>
              <w:overflowPunct w:val="0"/>
              <w:autoSpaceDE w:val="0"/>
              <w:autoSpaceDN w:val="0"/>
              <w:adjustRightInd w:val="0"/>
              <w:snapToGrid w:val="0"/>
              <w:spacing w:before="60" w:after="60"/>
              <w:jc w:val="center"/>
              <w:rPr>
                <w:i/>
                <w:iCs/>
                <w:snapToGrid w:val="0"/>
                <w:kern w:val="22"/>
                <w:szCs w:val="22"/>
              </w:rPr>
            </w:pPr>
            <w:r w:rsidRPr="00C9428F">
              <w:rPr>
                <w:i/>
                <w:iCs/>
                <w:snapToGrid w:val="0"/>
                <w:kern w:val="22"/>
                <w:szCs w:val="22"/>
              </w:rPr>
              <w:t>Activity</w:t>
            </w:r>
          </w:p>
        </w:tc>
        <w:tc>
          <w:tcPr>
            <w:tcW w:w="4796" w:type="dxa"/>
            <w:shd w:val="clear" w:color="auto" w:fill="auto"/>
          </w:tcPr>
          <w:p w14:paraId="0B26FE68" w14:textId="77777777" w:rsidR="00BF3F47" w:rsidRPr="00C9428F" w:rsidRDefault="00BF3F47">
            <w:pPr>
              <w:suppressLineNumbers/>
              <w:suppressAutoHyphens/>
              <w:kinsoku w:val="0"/>
              <w:overflowPunct w:val="0"/>
              <w:autoSpaceDE w:val="0"/>
              <w:autoSpaceDN w:val="0"/>
              <w:adjustRightInd w:val="0"/>
              <w:snapToGrid w:val="0"/>
              <w:spacing w:before="60" w:after="60"/>
              <w:jc w:val="center"/>
              <w:rPr>
                <w:i/>
                <w:iCs/>
                <w:snapToGrid w:val="0"/>
                <w:kern w:val="22"/>
                <w:szCs w:val="22"/>
              </w:rPr>
            </w:pPr>
            <w:r w:rsidRPr="00C9428F">
              <w:rPr>
                <w:i/>
                <w:iCs/>
                <w:snapToGrid w:val="0"/>
                <w:kern w:val="22"/>
                <w:szCs w:val="22"/>
              </w:rPr>
              <w:t>Assumptions</w:t>
            </w:r>
          </w:p>
        </w:tc>
        <w:tc>
          <w:tcPr>
            <w:tcW w:w="1837" w:type="dxa"/>
            <w:shd w:val="clear" w:color="auto" w:fill="auto"/>
          </w:tcPr>
          <w:p w14:paraId="71FA8B6F" w14:textId="77777777" w:rsidR="00BF3F47" w:rsidRPr="00C9428F" w:rsidRDefault="00BF3F47" w:rsidP="0056099C">
            <w:pPr>
              <w:suppressLineNumbers/>
              <w:suppressAutoHyphens/>
              <w:kinsoku w:val="0"/>
              <w:overflowPunct w:val="0"/>
              <w:autoSpaceDE w:val="0"/>
              <w:autoSpaceDN w:val="0"/>
              <w:adjustRightInd w:val="0"/>
              <w:snapToGrid w:val="0"/>
              <w:spacing w:before="60" w:after="60"/>
              <w:jc w:val="center"/>
              <w:rPr>
                <w:i/>
                <w:iCs/>
                <w:snapToGrid w:val="0"/>
                <w:kern w:val="22"/>
                <w:szCs w:val="22"/>
              </w:rPr>
            </w:pPr>
            <w:r w:rsidRPr="00C9428F">
              <w:rPr>
                <w:i/>
                <w:iCs/>
                <w:snapToGrid w:val="0"/>
                <w:kern w:val="22"/>
                <w:szCs w:val="22"/>
              </w:rPr>
              <w:t>Cost</w:t>
            </w:r>
            <w:r w:rsidRPr="00C9428F">
              <w:rPr>
                <w:i/>
                <w:iCs/>
                <w:snapToGrid w:val="0"/>
                <w:kern w:val="22"/>
                <w:szCs w:val="22"/>
              </w:rPr>
              <w:br/>
              <w:t>(United States dollars)</w:t>
            </w:r>
          </w:p>
        </w:tc>
      </w:tr>
      <w:tr w:rsidR="00BF3F47" w:rsidRPr="00A522AA" w14:paraId="6879352E" w14:textId="77777777" w:rsidTr="00C9428F">
        <w:trPr>
          <w:cantSplit/>
          <w:jc w:val="center"/>
        </w:trPr>
        <w:tc>
          <w:tcPr>
            <w:tcW w:w="2819" w:type="dxa"/>
            <w:shd w:val="clear" w:color="auto" w:fill="auto"/>
          </w:tcPr>
          <w:p w14:paraId="0389A959"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Regional Consultation workshops</w:t>
            </w:r>
          </w:p>
        </w:tc>
        <w:tc>
          <w:tcPr>
            <w:tcW w:w="4796" w:type="dxa"/>
            <w:shd w:val="clear" w:color="auto" w:fill="auto"/>
          </w:tcPr>
          <w:p w14:paraId="53327D6B"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10 regional consultation workshops (2 per region) will be held. These workshops would be open to Parties, other governments, indigenous peoples and local communities, business stakeholders, youth groups, civil society, academia and other relevant organizations and stakeholders from the relevant regions.</w:t>
            </w:r>
          </w:p>
        </w:tc>
        <w:tc>
          <w:tcPr>
            <w:tcW w:w="1837" w:type="dxa"/>
            <w:shd w:val="clear" w:color="auto" w:fill="auto"/>
          </w:tcPr>
          <w:p w14:paraId="530253A7" w14:textId="77777777" w:rsidR="00BF3F47" w:rsidRPr="00C9428F" w:rsidRDefault="00BF3F47" w:rsidP="00DB5A7E">
            <w:pPr>
              <w:suppressLineNumbers/>
              <w:tabs>
                <w:tab w:val="left" w:pos="476"/>
                <w:tab w:val="center" w:pos="949"/>
              </w:tab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ab/>
            </w:r>
            <w:r w:rsidR="00C55E85" w:rsidRPr="00C9428F">
              <w:rPr>
                <w:snapToGrid w:val="0"/>
                <w:kern w:val="22"/>
                <w:szCs w:val="22"/>
              </w:rPr>
              <w:t>7</w:t>
            </w:r>
            <w:r w:rsidRPr="00C9428F">
              <w:rPr>
                <w:snapToGrid w:val="0"/>
                <w:kern w:val="22"/>
                <w:szCs w:val="22"/>
              </w:rPr>
              <w:t>00 000</w:t>
            </w:r>
          </w:p>
          <w:p w14:paraId="1B500915" w14:textId="77777777" w:rsidR="00BF3F47" w:rsidRPr="00C9428F" w:rsidRDefault="00BF3F47" w:rsidP="0056099C">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and in kind support</w:t>
            </w:r>
            <w:r w:rsidR="009D75EA" w:rsidRPr="00C9428F">
              <w:rPr>
                <w:rStyle w:val="FootnoteReference"/>
                <w:snapToGrid w:val="0"/>
                <w:kern w:val="22"/>
                <w:sz w:val="22"/>
                <w:szCs w:val="22"/>
              </w:rPr>
              <w:footnoteReference w:id="14"/>
            </w:r>
          </w:p>
        </w:tc>
      </w:tr>
      <w:tr w:rsidR="00BF3F47" w:rsidRPr="00A522AA" w14:paraId="78B5DD63" w14:textId="77777777" w:rsidTr="00C9428F">
        <w:trPr>
          <w:cantSplit/>
          <w:jc w:val="center"/>
        </w:trPr>
        <w:tc>
          <w:tcPr>
            <w:tcW w:w="2819" w:type="dxa"/>
            <w:shd w:val="clear" w:color="auto" w:fill="auto"/>
          </w:tcPr>
          <w:p w14:paraId="0CFA1BA7"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Dialogue workshops</w:t>
            </w:r>
          </w:p>
        </w:tc>
        <w:tc>
          <w:tcPr>
            <w:tcW w:w="4796" w:type="dxa"/>
            <w:shd w:val="clear" w:color="auto" w:fill="auto"/>
          </w:tcPr>
          <w:p w14:paraId="72038565"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Dialogue workshops (such as the Bogis-Bosey Dialogues for Biodiversity) with the participation of experts and representatives from Parties</w:t>
            </w:r>
            <w:r w:rsidR="00DB5CEF" w:rsidRPr="00C9428F">
              <w:rPr>
                <w:snapToGrid w:val="0"/>
                <w:kern w:val="22"/>
                <w:szCs w:val="22"/>
              </w:rPr>
              <w:t>,</w:t>
            </w:r>
            <w:r w:rsidRPr="00A522AA">
              <w:rPr>
                <w:kern w:val="22"/>
                <w:szCs w:val="22"/>
              </w:rPr>
              <w:t xml:space="preserve"> </w:t>
            </w:r>
            <w:r w:rsidR="00EC2503" w:rsidRPr="00C9428F">
              <w:rPr>
                <w:snapToGrid w:val="0"/>
                <w:kern w:val="22"/>
                <w:szCs w:val="22"/>
              </w:rPr>
              <w:t>other G</w:t>
            </w:r>
            <w:r w:rsidR="00DB5CEF" w:rsidRPr="00C9428F">
              <w:rPr>
                <w:snapToGrid w:val="0"/>
                <w:kern w:val="22"/>
                <w:szCs w:val="22"/>
              </w:rPr>
              <w:t>overnments,</w:t>
            </w:r>
            <w:r w:rsidR="00DB5CEF" w:rsidRPr="00A522AA">
              <w:rPr>
                <w:kern w:val="22"/>
                <w:szCs w:val="22"/>
              </w:rPr>
              <w:t xml:space="preserve"> </w:t>
            </w:r>
            <w:r w:rsidR="00DB5CEF" w:rsidRPr="00C9428F">
              <w:rPr>
                <w:snapToGrid w:val="0"/>
                <w:kern w:val="22"/>
                <w:szCs w:val="22"/>
              </w:rPr>
              <w:t>indigenous peoples and local communities, business stakeholders, youth groups, civil society, academia and other relevant organizations and stakeholders, and other observers.</w:t>
            </w:r>
          </w:p>
        </w:tc>
        <w:tc>
          <w:tcPr>
            <w:tcW w:w="1837" w:type="dxa"/>
            <w:shd w:val="clear" w:color="auto" w:fill="auto"/>
          </w:tcPr>
          <w:p w14:paraId="0C216895" w14:textId="77777777" w:rsidR="00BF3F47" w:rsidRPr="00C9428F" w:rsidRDefault="00BF3F47" w:rsidP="00DB5A7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In kind contribution</w:t>
            </w:r>
          </w:p>
        </w:tc>
      </w:tr>
      <w:tr w:rsidR="00BF3F47" w:rsidRPr="00A522AA" w14:paraId="3C54A8CA" w14:textId="77777777" w:rsidTr="00C9428F">
        <w:trPr>
          <w:cantSplit/>
          <w:jc w:val="center"/>
        </w:trPr>
        <w:tc>
          <w:tcPr>
            <w:tcW w:w="2819" w:type="dxa"/>
            <w:vMerge w:val="restart"/>
            <w:shd w:val="clear" w:color="auto" w:fill="auto"/>
          </w:tcPr>
          <w:p w14:paraId="73FB272F"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Global consultation workshops</w:t>
            </w:r>
          </w:p>
        </w:tc>
        <w:tc>
          <w:tcPr>
            <w:tcW w:w="4796" w:type="dxa"/>
            <w:shd w:val="clear" w:color="auto" w:fill="auto"/>
          </w:tcPr>
          <w:p w14:paraId="051B189C"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A global consultation workshop focused on evidence from the natural, economic and social sciences and traditional knowledge systems related to the post-2020 global biodiversity framework would be held. An event, such as the Trondheim Biodiversity Conference could be used to convene the consultation.</w:t>
            </w:r>
          </w:p>
        </w:tc>
        <w:tc>
          <w:tcPr>
            <w:tcW w:w="1837" w:type="dxa"/>
            <w:shd w:val="clear" w:color="auto" w:fill="auto"/>
          </w:tcPr>
          <w:p w14:paraId="7B8BC6C0" w14:textId="77777777" w:rsidR="00BF3F47" w:rsidRPr="00C9428F" w:rsidRDefault="00BF3F47" w:rsidP="00DB5A7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In kind contribution</w:t>
            </w:r>
            <w:r w:rsidR="00433CDA" w:rsidRPr="00C9428F">
              <w:rPr>
                <w:rStyle w:val="FootnoteReference"/>
                <w:snapToGrid w:val="0"/>
                <w:kern w:val="22"/>
                <w:sz w:val="22"/>
                <w:szCs w:val="22"/>
              </w:rPr>
              <w:footnoteReference w:id="15"/>
            </w:r>
            <w:r w:rsidRPr="00C9428F">
              <w:rPr>
                <w:snapToGrid w:val="0"/>
                <w:kern w:val="22"/>
                <w:szCs w:val="22"/>
              </w:rPr>
              <w:t xml:space="preserve"> </w:t>
            </w:r>
          </w:p>
        </w:tc>
      </w:tr>
      <w:tr w:rsidR="00BF3F47" w:rsidRPr="00A522AA" w14:paraId="795DAB53" w14:textId="77777777" w:rsidTr="00C9428F">
        <w:trPr>
          <w:cantSplit/>
          <w:jc w:val="center"/>
        </w:trPr>
        <w:tc>
          <w:tcPr>
            <w:tcW w:w="2819" w:type="dxa"/>
            <w:vMerge/>
            <w:shd w:val="clear" w:color="auto" w:fill="auto"/>
          </w:tcPr>
          <w:p w14:paraId="16DC1CBC"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p>
        </w:tc>
        <w:tc>
          <w:tcPr>
            <w:tcW w:w="4796" w:type="dxa"/>
            <w:shd w:val="clear" w:color="auto" w:fill="auto"/>
          </w:tcPr>
          <w:p w14:paraId="1547197D" w14:textId="3F12863C"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 xml:space="preserve">A consultation workshop will be held with a focus on issues related to </w:t>
            </w:r>
            <w:r w:rsidR="001649D0" w:rsidRPr="00B023F2">
              <w:rPr>
                <w:snapToGrid w:val="0"/>
                <w:color w:val="00000A"/>
                <w:kern w:val="22"/>
                <w:u w:val="single"/>
              </w:rPr>
              <w:t>biosafety</w:t>
            </w:r>
            <w:r w:rsidR="001649D0" w:rsidRPr="00C9428F" w:rsidDel="001649D0">
              <w:rPr>
                <w:snapToGrid w:val="0"/>
                <w:kern w:val="22"/>
                <w:szCs w:val="22"/>
              </w:rPr>
              <w:t xml:space="preserve"> </w:t>
            </w:r>
            <w:r w:rsidR="00387C63" w:rsidRPr="00C9428F">
              <w:rPr>
                <w:snapToGrid w:val="0"/>
                <w:kern w:val="22"/>
                <w:szCs w:val="22"/>
              </w:rPr>
              <w:t>with participation</w:t>
            </w:r>
            <w:r w:rsidRPr="00C9428F">
              <w:rPr>
                <w:snapToGrid w:val="0"/>
                <w:kern w:val="22"/>
                <w:szCs w:val="22"/>
              </w:rPr>
              <w:t xml:space="preserve"> from Parties, other governments, indigenous peoples and local communities, business stakeholders, youth groups, civil society, academia and other relevant organizations and stakeholders from all regions</w:t>
            </w:r>
            <w:r w:rsidR="001649D0">
              <w:rPr>
                <w:snapToGrid w:val="0"/>
                <w:kern w:val="22"/>
                <w:szCs w:val="22"/>
              </w:rPr>
              <w:t xml:space="preserve">, </w:t>
            </w:r>
            <w:r w:rsidR="001649D0" w:rsidRPr="00B023F2">
              <w:rPr>
                <w:snapToGrid w:val="0"/>
                <w:color w:val="00000A"/>
                <w:kern w:val="22"/>
                <w:u w:val="single"/>
              </w:rPr>
              <w:t>including experts on the Cartagena Protocol</w:t>
            </w:r>
            <w:r w:rsidRPr="00C9428F">
              <w:rPr>
                <w:snapToGrid w:val="0"/>
                <w:kern w:val="22"/>
                <w:szCs w:val="22"/>
              </w:rPr>
              <w:t xml:space="preserve"> would be held.</w:t>
            </w:r>
          </w:p>
        </w:tc>
        <w:tc>
          <w:tcPr>
            <w:tcW w:w="1837" w:type="dxa"/>
            <w:shd w:val="clear" w:color="auto" w:fill="auto"/>
          </w:tcPr>
          <w:p w14:paraId="63A984EF" w14:textId="77777777" w:rsidR="00BF3F47" w:rsidRPr="00C9428F" w:rsidRDefault="00C55E85">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16</w:t>
            </w:r>
            <w:r w:rsidR="00BF3F47" w:rsidRPr="00C9428F">
              <w:rPr>
                <w:snapToGrid w:val="0"/>
                <w:kern w:val="22"/>
                <w:szCs w:val="22"/>
              </w:rPr>
              <w:t>0 000</w:t>
            </w:r>
          </w:p>
        </w:tc>
      </w:tr>
      <w:tr w:rsidR="00387C63" w:rsidRPr="00A522AA" w14:paraId="494DD4BD" w14:textId="77777777" w:rsidTr="00C9428F">
        <w:trPr>
          <w:cantSplit/>
          <w:jc w:val="center"/>
        </w:trPr>
        <w:tc>
          <w:tcPr>
            <w:tcW w:w="2819" w:type="dxa"/>
            <w:vMerge/>
            <w:shd w:val="clear" w:color="auto" w:fill="auto"/>
          </w:tcPr>
          <w:p w14:paraId="19827B94" w14:textId="77777777" w:rsidR="00387C63" w:rsidRPr="00C9428F" w:rsidRDefault="00387C63" w:rsidP="00C9428F">
            <w:pPr>
              <w:suppressLineNumbers/>
              <w:suppressAutoHyphens/>
              <w:kinsoku w:val="0"/>
              <w:overflowPunct w:val="0"/>
              <w:autoSpaceDE w:val="0"/>
              <w:autoSpaceDN w:val="0"/>
              <w:adjustRightInd w:val="0"/>
              <w:snapToGrid w:val="0"/>
              <w:spacing w:before="60" w:after="60"/>
              <w:jc w:val="left"/>
              <w:rPr>
                <w:snapToGrid w:val="0"/>
                <w:kern w:val="22"/>
                <w:szCs w:val="22"/>
              </w:rPr>
            </w:pPr>
          </w:p>
        </w:tc>
        <w:tc>
          <w:tcPr>
            <w:tcW w:w="4796" w:type="dxa"/>
            <w:shd w:val="clear" w:color="auto" w:fill="auto"/>
          </w:tcPr>
          <w:p w14:paraId="3DCB89F3" w14:textId="77777777" w:rsidR="00387C63" w:rsidRPr="00C9428F" w:rsidRDefault="00387C63"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 xml:space="preserve">A consultation workshop will be held with a focus on issues related to the </w:t>
            </w:r>
            <w:r w:rsidR="00504973" w:rsidRPr="00C9428F">
              <w:rPr>
                <w:snapToGrid w:val="0"/>
                <w:kern w:val="22"/>
                <w:szCs w:val="22"/>
              </w:rPr>
              <w:t xml:space="preserve">Nagoya </w:t>
            </w:r>
            <w:r w:rsidRPr="00C9428F">
              <w:rPr>
                <w:snapToGrid w:val="0"/>
                <w:kern w:val="22"/>
                <w:szCs w:val="22"/>
              </w:rPr>
              <w:t>Protocol with participation from Parties, other governments, indigenous peoples and local communities, business stakeholders, youth groups, civil society, academia and other relevant organizations and stakeholders from all regions would be held.</w:t>
            </w:r>
          </w:p>
        </w:tc>
        <w:tc>
          <w:tcPr>
            <w:tcW w:w="1837" w:type="dxa"/>
            <w:shd w:val="clear" w:color="auto" w:fill="auto"/>
          </w:tcPr>
          <w:p w14:paraId="4477F70F" w14:textId="77777777" w:rsidR="00387C63" w:rsidRPr="00C9428F" w:rsidRDefault="00C55E85">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16</w:t>
            </w:r>
            <w:r w:rsidR="00387C63" w:rsidRPr="00C9428F">
              <w:rPr>
                <w:snapToGrid w:val="0"/>
                <w:kern w:val="22"/>
                <w:szCs w:val="22"/>
              </w:rPr>
              <w:t>0 000</w:t>
            </w:r>
          </w:p>
        </w:tc>
      </w:tr>
      <w:tr w:rsidR="009468A3" w:rsidRPr="00A522AA" w14:paraId="0F4D7154" w14:textId="77777777" w:rsidTr="00C9428F">
        <w:trPr>
          <w:cantSplit/>
          <w:jc w:val="center"/>
        </w:trPr>
        <w:tc>
          <w:tcPr>
            <w:tcW w:w="2819" w:type="dxa"/>
            <w:vMerge/>
            <w:shd w:val="clear" w:color="auto" w:fill="auto"/>
          </w:tcPr>
          <w:p w14:paraId="49E72BC7" w14:textId="77777777" w:rsidR="009468A3" w:rsidRPr="00C9428F" w:rsidRDefault="009468A3" w:rsidP="00C9428F">
            <w:pPr>
              <w:suppressLineNumbers/>
              <w:suppressAutoHyphens/>
              <w:kinsoku w:val="0"/>
              <w:overflowPunct w:val="0"/>
              <w:autoSpaceDE w:val="0"/>
              <w:autoSpaceDN w:val="0"/>
              <w:adjustRightInd w:val="0"/>
              <w:snapToGrid w:val="0"/>
              <w:spacing w:before="60" w:after="60"/>
              <w:jc w:val="left"/>
              <w:rPr>
                <w:snapToGrid w:val="0"/>
                <w:kern w:val="22"/>
                <w:szCs w:val="22"/>
              </w:rPr>
            </w:pPr>
          </w:p>
        </w:tc>
        <w:tc>
          <w:tcPr>
            <w:tcW w:w="4796" w:type="dxa"/>
            <w:shd w:val="clear" w:color="auto" w:fill="auto"/>
          </w:tcPr>
          <w:p w14:paraId="44875852" w14:textId="77777777" w:rsidR="009468A3" w:rsidRPr="00C9428F" w:rsidRDefault="009468A3"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Consultation workshop with the business community</w:t>
            </w:r>
            <w:r w:rsidR="00FA27EB" w:rsidRPr="00A522AA">
              <w:rPr>
                <w:snapToGrid w:val="0"/>
                <w:kern w:val="22"/>
                <w:szCs w:val="22"/>
              </w:rPr>
              <w:t>.</w:t>
            </w:r>
          </w:p>
        </w:tc>
        <w:tc>
          <w:tcPr>
            <w:tcW w:w="1837" w:type="dxa"/>
            <w:shd w:val="clear" w:color="auto" w:fill="auto"/>
          </w:tcPr>
          <w:p w14:paraId="17541244" w14:textId="77777777" w:rsidR="009468A3" w:rsidRPr="00C9428F" w:rsidRDefault="009468A3">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In kind contribution</w:t>
            </w:r>
          </w:p>
        </w:tc>
      </w:tr>
      <w:tr w:rsidR="00387C63" w:rsidRPr="00A522AA" w14:paraId="090319C1" w14:textId="77777777" w:rsidTr="00C9428F">
        <w:trPr>
          <w:cantSplit/>
          <w:jc w:val="center"/>
        </w:trPr>
        <w:tc>
          <w:tcPr>
            <w:tcW w:w="2819" w:type="dxa"/>
            <w:vMerge/>
            <w:shd w:val="clear" w:color="auto" w:fill="auto"/>
          </w:tcPr>
          <w:p w14:paraId="290166F4" w14:textId="77777777" w:rsidR="00387C63" w:rsidRPr="00C9428F" w:rsidRDefault="00387C63" w:rsidP="00C9428F">
            <w:pPr>
              <w:suppressLineNumbers/>
              <w:suppressAutoHyphens/>
              <w:kinsoku w:val="0"/>
              <w:overflowPunct w:val="0"/>
              <w:autoSpaceDE w:val="0"/>
              <w:autoSpaceDN w:val="0"/>
              <w:adjustRightInd w:val="0"/>
              <w:snapToGrid w:val="0"/>
              <w:spacing w:before="60" w:after="60"/>
              <w:jc w:val="left"/>
              <w:rPr>
                <w:snapToGrid w:val="0"/>
                <w:kern w:val="22"/>
                <w:szCs w:val="22"/>
              </w:rPr>
            </w:pPr>
          </w:p>
        </w:tc>
        <w:tc>
          <w:tcPr>
            <w:tcW w:w="4796" w:type="dxa"/>
            <w:shd w:val="clear" w:color="auto" w:fill="auto"/>
          </w:tcPr>
          <w:p w14:paraId="35D76466" w14:textId="77777777" w:rsidR="00387C63" w:rsidRPr="00C9428F" w:rsidRDefault="00387C63"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Consultation workshop among the biodiversity related conventions</w:t>
            </w:r>
            <w:r w:rsidR="00486086" w:rsidRPr="00C9428F">
              <w:rPr>
                <w:snapToGrid w:val="0"/>
                <w:kern w:val="22"/>
                <w:szCs w:val="22"/>
              </w:rPr>
              <w:t>:</w:t>
            </w:r>
            <w:r w:rsidRPr="00C9428F">
              <w:rPr>
                <w:snapToGrid w:val="0"/>
                <w:kern w:val="22"/>
                <w:szCs w:val="22"/>
              </w:rPr>
              <w:t xml:space="preserve"> In line with recommendation SBI2/9, a consultation workshop will be held to facilitate discussions among Parties of the biodiversity-related conventions, with participation of members of the Liaison Group of Biodiversity-related Conventions, to explore ways in which the conventions contribute to the elaboration of the post-2020 global biodiversity framework and to identify specific elements that could be included in the framework</w:t>
            </w:r>
            <w:r w:rsidR="00A85567" w:rsidRPr="00A522AA">
              <w:rPr>
                <w:snapToGrid w:val="0"/>
                <w:kern w:val="22"/>
                <w:szCs w:val="22"/>
              </w:rPr>
              <w:t>.</w:t>
            </w:r>
          </w:p>
        </w:tc>
        <w:tc>
          <w:tcPr>
            <w:tcW w:w="1837" w:type="dxa"/>
            <w:shd w:val="clear" w:color="auto" w:fill="auto"/>
          </w:tcPr>
          <w:p w14:paraId="23337B04" w14:textId="77777777" w:rsidR="00387C63" w:rsidRPr="00C9428F" w:rsidRDefault="00387C63">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1</w:t>
            </w:r>
            <w:r w:rsidR="00C55E85" w:rsidRPr="00C9428F">
              <w:rPr>
                <w:snapToGrid w:val="0"/>
                <w:kern w:val="22"/>
                <w:szCs w:val="22"/>
              </w:rPr>
              <w:t>4</w:t>
            </w:r>
            <w:r w:rsidRPr="00C9428F">
              <w:rPr>
                <w:snapToGrid w:val="0"/>
                <w:kern w:val="22"/>
                <w:szCs w:val="22"/>
              </w:rPr>
              <w:t>0 000</w:t>
            </w:r>
          </w:p>
        </w:tc>
      </w:tr>
      <w:tr w:rsidR="00BF3F47" w:rsidRPr="00A522AA" w14:paraId="41EF92DD" w14:textId="77777777" w:rsidTr="00C9428F">
        <w:trPr>
          <w:cantSplit/>
          <w:jc w:val="center"/>
        </w:trPr>
        <w:tc>
          <w:tcPr>
            <w:tcW w:w="2819" w:type="dxa"/>
            <w:vMerge/>
            <w:shd w:val="clear" w:color="auto" w:fill="auto"/>
          </w:tcPr>
          <w:p w14:paraId="56FFB7A9"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p>
        </w:tc>
        <w:tc>
          <w:tcPr>
            <w:tcW w:w="4796" w:type="dxa"/>
            <w:shd w:val="clear" w:color="auto" w:fill="auto"/>
          </w:tcPr>
          <w:p w14:paraId="2B35B13A"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A global consultation workshop</w:t>
            </w:r>
            <w:r w:rsidR="00282650" w:rsidRPr="00C9428F">
              <w:rPr>
                <w:snapToGrid w:val="0"/>
                <w:kern w:val="22"/>
                <w:szCs w:val="22"/>
              </w:rPr>
              <w:t xml:space="preserve">, held back-to-back with the open-ended </w:t>
            </w:r>
            <w:r w:rsidR="00B1544A" w:rsidRPr="00C9428F">
              <w:rPr>
                <w:snapToGrid w:val="0"/>
                <w:kern w:val="22"/>
                <w:szCs w:val="22"/>
              </w:rPr>
              <w:t>Working</w:t>
            </w:r>
            <w:r w:rsidR="00282650" w:rsidRPr="00C9428F">
              <w:rPr>
                <w:snapToGrid w:val="0"/>
                <w:kern w:val="22"/>
                <w:szCs w:val="22"/>
              </w:rPr>
              <w:t xml:space="preserve"> Group of the subsidiary bodies,</w:t>
            </w:r>
            <w:r w:rsidRPr="00C9428F">
              <w:rPr>
                <w:snapToGrid w:val="0"/>
                <w:kern w:val="22"/>
                <w:szCs w:val="22"/>
              </w:rPr>
              <w:t xml:space="preserve"> focused on issues related to policy and would have approximately 100 participants representing Parties, other governments, indigenous peoples and local communities, business stakeholders, youth groups, civil society, academia and other relevant organizations and stakeholders from all regions would be held.</w:t>
            </w:r>
          </w:p>
        </w:tc>
        <w:tc>
          <w:tcPr>
            <w:tcW w:w="1837" w:type="dxa"/>
            <w:shd w:val="clear" w:color="auto" w:fill="auto"/>
          </w:tcPr>
          <w:p w14:paraId="45DCC7F3" w14:textId="77777777" w:rsidR="00BF3F47" w:rsidRPr="00C9428F" w:rsidRDefault="00282650">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included below</w:t>
            </w:r>
          </w:p>
        </w:tc>
      </w:tr>
      <w:tr w:rsidR="00D233C6" w:rsidRPr="00A522AA" w14:paraId="65A748A3" w14:textId="77777777" w:rsidTr="00C9428F">
        <w:trPr>
          <w:cantSplit/>
          <w:jc w:val="center"/>
        </w:trPr>
        <w:tc>
          <w:tcPr>
            <w:tcW w:w="2819" w:type="dxa"/>
            <w:shd w:val="clear" w:color="auto" w:fill="auto"/>
          </w:tcPr>
          <w:p w14:paraId="1EE1FD1B" w14:textId="77777777" w:rsidR="00D233C6" w:rsidRPr="00C9428F" w:rsidRDefault="00486086"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Open</w:t>
            </w:r>
            <w:r w:rsidR="00970EA8" w:rsidRPr="00A522AA">
              <w:rPr>
                <w:snapToGrid w:val="0"/>
                <w:kern w:val="22"/>
                <w:szCs w:val="22"/>
              </w:rPr>
              <w:t>-</w:t>
            </w:r>
            <w:r w:rsidRPr="00C9428F">
              <w:rPr>
                <w:snapToGrid w:val="0"/>
                <w:kern w:val="22"/>
                <w:szCs w:val="22"/>
              </w:rPr>
              <w:t>ended inter</w:t>
            </w:r>
            <w:r w:rsidR="00524F13" w:rsidRPr="00C9428F">
              <w:rPr>
                <w:snapToGrid w:val="0"/>
                <w:kern w:val="22"/>
                <w:szCs w:val="22"/>
              </w:rPr>
              <w:t>governmental G</w:t>
            </w:r>
            <w:r w:rsidR="00D233C6" w:rsidRPr="00C9428F">
              <w:rPr>
                <w:snapToGrid w:val="0"/>
                <w:kern w:val="22"/>
                <w:szCs w:val="22"/>
              </w:rPr>
              <w:t>roup</w:t>
            </w:r>
          </w:p>
        </w:tc>
        <w:tc>
          <w:tcPr>
            <w:tcW w:w="4796" w:type="dxa"/>
            <w:shd w:val="clear" w:color="auto" w:fill="auto"/>
          </w:tcPr>
          <w:p w14:paraId="5EB7BFF6" w14:textId="77777777" w:rsidR="00D233C6" w:rsidRPr="00C9428F" w:rsidRDefault="00916814"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 xml:space="preserve">A </w:t>
            </w:r>
            <w:r w:rsidR="00282650" w:rsidRPr="00C9428F">
              <w:rPr>
                <w:snapToGrid w:val="0"/>
                <w:kern w:val="22"/>
                <w:szCs w:val="22"/>
              </w:rPr>
              <w:t>three</w:t>
            </w:r>
            <w:r w:rsidR="00A85567" w:rsidRPr="00A522AA">
              <w:rPr>
                <w:snapToGrid w:val="0"/>
                <w:kern w:val="22"/>
                <w:szCs w:val="22"/>
              </w:rPr>
              <w:t>-</w:t>
            </w:r>
            <w:r w:rsidRPr="00C9428F">
              <w:rPr>
                <w:snapToGrid w:val="0"/>
                <w:kern w:val="22"/>
                <w:szCs w:val="22"/>
              </w:rPr>
              <w:t xml:space="preserve">day meeting of </w:t>
            </w:r>
            <w:r w:rsidR="0028630A" w:rsidRPr="00C9428F">
              <w:rPr>
                <w:snapToGrid w:val="0"/>
                <w:kern w:val="22"/>
                <w:szCs w:val="22"/>
              </w:rPr>
              <w:t>an</w:t>
            </w:r>
            <w:r w:rsidR="00486086" w:rsidRPr="00C9428F">
              <w:rPr>
                <w:snapToGrid w:val="0"/>
                <w:kern w:val="22"/>
                <w:szCs w:val="22"/>
              </w:rPr>
              <w:t xml:space="preserve"> open ended inters</w:t>
            </w:r>
            <w:r w:rsidRPr="00C9428F">
              <w:rPr>
                <w:snapToGrid w:val="0"/>
                <w:kern w:val="22"/>
                <w:szCs w:val="22"/>
              </w:rPr>
              <w:t xml:space="preserve">essional working group of the </w:t>
            </w:r>
            <w:r w:rsidR="00282650" w:rsidRPr="00C9428F">
              <w:rPr>
                <w:snapToGrid w:val="0"/>
                <w:kern w:val="22"/>
                <w:szCs w:val="22"/>
              </w:rPr>
              <w:t>s</w:t>
            </w:r>
            <w:r w:rsidRPr="00C9428F">
              <w:rPr>
                <w:snapToGrid w:val="0"/>
                <w:kern w:val="22"/>
                <w:szCs w:val="22"/>
              </w:rPr>
              <w:t xml:space="preserve">ubsidiary </w:t>
            </w:r>
            <w:r w:rsidR="00282650" w:rsidRPr="00C9428F">
              <w:rPr>
                <w:snapToGrid w:val="0"/>
                <w:kern w:val="22"/>
                <w:szCs w:val="22"/>
              </w:rPr>
              <w:t>b</w:t>
            </w:r>
            <w:r w:rsidRPr="00C9428F">
              <w:rPr>
                <w:snapToGrid w:val="0"/>
                <w:kern w:val="22"/>
                <w:szCs w:val="22"/>
              </w:rPr>
              <w:t>od</w:t>
            </w:r>
            <w:r w:rsidR="00282650" w:rsidRPr="00C9428F">
              <w:rPr>
                <w:snapToGrid w:val="0"/>
                <w:kern w:val="22"/>
                <w:szCs w:val="22"/>
              </w:rPr>
              <w:t xml:space="preserve">ies </w:t>
            </w:r>
            <w:r w:rsidRPr="00C9428F">
              <w:rPr>
                <w:snapToGrid w:val="0"/>
                <w:kern w:val="22"/>
                <w:szCs w:val="22"/>
              </w:rPr>
              <w:t xml:space="preserve">to </w:t>
            </w:r>
            <w:r w:rsidR="00282650" w:rsidRPr="00C9428F">
              <w:rPr>
                <w:snapToGrid w:val="0"/>
                <w:kern w:val="22"/>
                <w:szCs w:val="22"/>
              </w:rPr>
              <w:t xml:space="preserve">prepare a proposed structure, scope and elements </w:t>
            </w:r>
            <w:r w:rsidRPr="00C9428F">
              <w:rPr>
                <w:snapToGrid w:val="0"/>
                <w:kern w:val="22"/>
                <w:szCs w:val="22"/>
              </w:rPr>
              <w:t xml:space="preserve">of the post-2020 global biodiversity framework prior to </w:t>
            </w:r>
            <w:r w:rsidR="00282650" w:rsidRPr="00C9428F">
              <w:rPr>
                <w:snapToGrid w:val="0"/>
                <w:kern w:val="22"/>
                <w:szCs w:val="22"/>
              </w:rPr>
              <w:t xml:space="preserve">the </w:t>
            </w:r>
            <w:r w:rsidRPr="00C9428F">
              <w:rPr>
                <w:snapToGrid w:val="0"/>
                <w:kern w:val="22"/>
                <w:szCs w:val="22"/>
              </w:rPr>
              <w:t xml:space="preserve">consideration </w:t>
            </w:r>
            <w:r w:rsidR="00282650" w:rsidRPr="00C9428F">
              <w:rPr>
                <w:snapToGrid w:val="0"/>
                <w:kern w:val="22"/>
                <w:szCs w:val="22"/>
              </w:rPr>
              <w:t xml:space="preserve">of the framework </w:t>
            </w:r>
            <w:r w:rsidRPr="00C9428F">
              <w:rPr>
                <w:snapToGrid w:val="0"/>
                <w:kern w:val="22"/>
                <w:szCs w:val="22"/>
              </w:rPr>
              <w:t>by SBSTTA and SBI. It is assumed there would be approximately 200</w:t>
            </w:r>
            <w:r w:rsidR="00524F13" w:rsidRPr="00C9428F">
              <w:rPr>
                <w:snapToGrid w:val="0"/>
                <w:kern w:val="22"/>
                <w:szCs w:val="22"/>
              </w:rPr>
              <w:t>-300</w:t>
            </w:r>
            <w:r w:rsidRPr="00C9428F">
              <w:rPr>
                <w:snapToGrid w:val="0"/>
                <w:kern w:val="22"/>
                <w:szCs w:val="22"/>
              </w:rPr>
              <w:t xml:space="preserve"> participants representing Parties, other governments, indigenous peoples and local communities, business stakeholders, youth groups, civil society, academia and other relevant organizations and stakeholders.</w:t>
            </w:r>
          </w:p>
        </w:tc>
        <w:tc>
          <w:tcPr>
            <w:tcW w:w="1837" w:type="dxa"/>
            <w:shd w:val="clear" w:color="auto" w:fill="auto"/>
          </w:tcPr>
          <w:p w14:paraId="4A4C2153" w14:textId="77777777" w:rsidR="00D233C6" w:rsidRPr="00C9428F" w:rsidRDefault="00282650" w:rsidP="00DB5A7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 xml:space="preserve">800 </w:t>
            </w:r>
            <w:r w:rsidR="00D233C6" w:rsidRPr="00C9428F">
              <w:rPr>
                <w:snapToGrid w:val="0"/>
                <w:kern w:val="22"/>
                <w:szCs w:val="22"/>
              </w:rPr>
              <w:t>000</w:t>
            </w:r>
          </w:p>
        </w:tc>
      </w:tr>
      <w:tr w:rsidR="00BF3F47" w:rsidRPr="00A522AA" w14:paraId="2C07F82F" w14:textId="77777777" w:rsidTr="00C9428F">
        <w:trPr>
          <w:cantSplit/>
          <w:jc w:val="center"/>
        </w:trPr>
        <w:tc>
          <w:tcPr>
            <w:tcW w:w="2819" w:type="dxa"/>
            <w:shd w:val="clear" w:color="auto" w:fill="auto"/>
          </w:tcPr>
          <w:p w14:paraId="5D9A8D19"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Staff travel to relevant events</w:t>
            </w:r>
          </w:p>
        </w:tc>
        <w:tc>
          <w:tcPr>
            <w:tcW w:w="4796" w:type="dxa"/>
            <w:shd w:val="clear" w:color="auto" w:fill="auto"/>
          </w:tcPr>
          <w:p w14:paraId="0D23E9E7"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It is assumed that two or more staff members would travel to relevant meetings in order to raise awareness of the process for developing the post-2020 global biodiversity framework and to undertake consultations with relevant actors.</w:t>
            </w:r>
          </w:p>
        </w:tc>
        <w:tc>
          <w:tcPr>
            <w:tcW w:w="1837" w:type="dxa"/>
            <w:shd w:val="clear" w:color="auto" w:fill="auto"/>
          </w:tcPr>
          <w:p w14:paraId="35D0F306" w14:textId="77777777" w:rsidR="00BF3F47" w:rsidRPr="00C9428F" w:rsidRDefault="00BF3F47" w:rsidP="00DB5A7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150 000</w:t>
            </w:r>
          </w:p>
        </w:tc>
      </w:tr>
      <w:tr w:rsidR="009468A3" w:rsidRPr="00A522AA" w14:paraId="086E79B9" w14:textId="77777777" w:rsidTr="00C9428F">
        <w:trPr>
          <w:cantSplit/>
          <w:jc w:val="center"/>
        </w:trPr>
        <w:tc>
          <w:tcPr>
            <w:tcW w:w="2819" w:type="dxa"/>
            <w:shd w:val="clear" w:color="auto" w:fill="auto"/>
          </w:tcPr>
          <w:p w14:paraId="48C8F618" w14:textId="77777777" w:rsidR="009468A3" w:rsidRPr="00C9428F" w:rsidRDefault="009468A3"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lastRenderedPageBreak/>
              <w:t xml:space="preserve">Consultants </w:t>
            </w:r>
          </w:p>
        </w:tc>
        <w:tc>
          <w:tcPr>
            <w:tcW w:w="4796" w:type="dxa"/>
            <w:shd w:val="clear" w:color="auto" w:fill="auto"/>
          </w:tcPr>
          <w:p w14:paraId="6095DA72" w14:textId="77777777" w:rsidR="009468A3" w:rsidRPr="00C9428F" w:rsidRDefault="009468A3"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To provide expertise on transitions and the action agenda</w:t>
            </w:r>
            <w:r w:rsidR="00FA27EB" w:rsidRPr="00A522AA">
              <w:rPr>
                <w:snapToGrid w:val="0"/>
                <w:kern w:val="22"/>
                <w:szCs w:val="22"/>
              </w:rPr>
              <w:t>.</w:t>
            </w:r>
          </w:p>
        </w:tc>
        <w:tc>
          <w:tcPr>
            <w:tcW w:w="1837" w:type="dxa"/>
            <w:shd w:val="clear" w:color="auto" w:fill="auto"/>
          </w:tcPr>
          <w:p w14:paraId="6FEA3E8C" w14:textId="77777777" w:rsidR="009468A3" w:rsidRPr="00C9428F" w:rsidRDefault="009468A3" w:rsidP="00DB5A7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200 000</w:t>
            </w:r>
          </w:p>
        </w:tc>
      </w:tr>
      <w:tr w:rsidR="00BD6462" w:rsidRPr="00A522AA" w14:paraId="1C32FAE1" w14:textId="77777777" w:rsidTr="00C9428F">
        <w:trPr>
          <w:cantSplit/>
          <w:jc w:val="center"/>
        </w:trPr>
        <w:tc>
          <w:tcPr>
            <w:tcW w:w="2819" w:type="dxa"/>
            <w:vMerge w:val="restart"/>
            <w:shd w:val="clear" w:color="auto" w:fill="auto"/>
          </w:tcPr>
          <w:p w14:paraId="1140613D" w14:textId="77777777" w:rsidR="00BD6462" w:rsidRPr="00C9428F" w:rsidRDefault="00BD6462"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Communication and outreach activities</w:t>
            </w:r>
          </w:p>
        </w:tc>
        <w:tc>
          <w:tcPr>
            <w:tcW w:w="4796" w:type="dxa"/>
            <w:shd w:val="clear" w:color="auto" w:fill="auto"/>
          </w:tcPr>
          <w:p w14:paraId="6DDF0905" w14:textId="77777777" w:rsidR="00BD6462" w:rsidRPr="00C9428F" w:rsidRDefault="00BD6462"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With the view to achiev</w:t>
            </w:r>
            <w:r w:rsidR="00EC2503" w:rsidRPr="00C9428F">
              <w:rPr>
                <w:snapToGrid w:val="0"/>
                <w:kern w:val="22"/>
                <w:szCs w:val="22"/>
              </w:rPr>
              <w:t>ing</w:t>
            </w:r>
            <w:r w:rsidRPr="00C9428F">
              <w:rPr>
                <w:snapToGrid w:val="0"/>
                <w:kern w:val="22"/>
                <w:szCs w:val="22"/>
              </w:rPr>
              <w:t xml:space="preserve"> the desired objective to ensure a wide, inclusive and transparent consultation, communication and outreach activities will be essential. The Secretariat will work closely with partner organizations on communication activities and consultation campaigns. Resources will be necessary to support such efforts, including contracting consultants while in-kind contribution from partner organizations will also be sought.</w:t>
            </w:r>
          </w:p>
        </w:tc>
        <w:tc>
          <w:tcPr>
            <w:tcW w:w="1837" w:type="dxa"/>
            <w:shd w:val="clear" w:color="auto" w:fill="auto"/>
          </w:tcPr>
          <w:p w14:paraId="2069F6EF" w14:textId="77777777" w:rsidR="00BD6462" w:rsidRPr="00C9428F" w:rsidRDefault="009468A3" w:rsidP="00FB3E0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3</w:t>
            </w:r>
            <w:r w:rsidR="00BD6462" w:rsidRPr="00C9428F">
              <w:rPr>
                <w:snapToGrid w:val="0"/>
                <w:kern w:val="22"/>
                <w:szCs w:val="22"/>
              </w:rPr>
              <w:t>50 000</w:t>
            </w:r>
          </w:p>
        </w:tc>
      </w:tr>
      <w:tr w:rsidR="00BD6462" w:rsidRPr="00A522AA" w14:paraId="4522DB76" w14:textId="77777777" w:rsidTr="00C9428F">
        <w:trPr>
          <w:cantSplit/>
          <w:jc w:val="center"/>
        </w:trPr>
        <w:tc>
          <w:tcPr>
            <w:tcW w:w="2819" w:type="dxa"/>
            <w:vMerge/>
            <w:shd w:val="clear" w:color="auto" w:fill="auto"/>
          </w:tcPr>
          <w:p w14:paraId="6ACF4B39" w14:textId="77777777" w:rsidR="00BD6462" w:rsidRPr="00C9428F" w:rsidRDefault="00BD6462" w:rsidP="00C9428F">
            <w:pPr>
              <w:suppressLineNumbers/>
              <w:suppressAutoHyphens/>
              <w:kinsoku w:val="0"/>
              <w:overflowPunct w:val="0"/>
              <w:autoSpaceDE w:val="0"/>
              <w:autoSpaceDN w:val="0"/>
              <w:adjustRightInd w:val="0"/>
              <w:snapToGrid w:val="0"/>
              <w:spacing w:before="60" w:after="60"/>
              <w:jc w:val="left"/>
              <w:rPr>
                <w:snapToGrid w:val="0"/>
                <w:kern w:val="22"/>
                <w:szCs w:val="22"/>
              </w:rPr>
            </w:pPr>
          </w:p>
        </w:tc>
        <w:tc>
          <w:tcPr>
            <w:tcW w:w="4796" w:type="dxa"/>
            <w:shd w:val="clear" w:color="auto" w:fill="auto"/>
          </w:tcPr>
          <w:p w14:paraId="2D85C078" w14:textId="77777777" w:rsidR="00BD6462" w:rsidRPr="00C9428F" w:rsidRDefault="00BD6462"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Activities to engage civil society, youth etc. The resources required will depend on the scale of the engagement anticipated.</w:t>
            </w:r>
          </w:p>
        </w:tc>
        <w:tc>
          <w:tcPr>
            <w:tcW w:w="1837" w:type="dxa"/>
            <w:shd w:val="clear" w:color="auto" w:fill="auto"/>
          </w:tcPr>
          <w:p w14:paraId="7F3591AF" w14:textId="77777777" w:rsidR="00BD6462" w:rsidRPr="00C9428F" w:rsidRDefault="00BD6462">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Tbd/in-kind</w:t>
            </w:r>
          </w:p>
        </w:tc>
      </w:tr>
      <w:tr w:rsidR="00BF3F47" w:rsidRPr="00A522AA" w14:paraId="0C28E6DF" w14:textId="77777777" w:rsidTr="00C9428F">
        <w:trPr>
          <w:cantSplit/>
          <w:jc w:val="center"/>
        </w:trPr>
        <w:tc>
          <w:tcPr>
            <w:tcW w:w="7615" w:type="dxa"/>
            <w:gridSpan w:val="2"/>
            <w:shd w:val="clear" w:color="auto" w:fill="auto"/>
          </w:tcPr>
          <w:p w14:paraId="654A257E"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Subtotal</w:t>
            </w:r>
          </w:p>
        </w:tc>
        <w:tc>
          <w:tcPr>
            <w:tcW w:w="1837" w:type="dxa"/>
            <w:shd w:val="clear" w:color="auto" w:fill="auto"/>
          </w:tcPr>
          <w:p w14:paraId="688D34A1" w14:textId="77777777" w:rsidR="00BF3F47" w:rsidRPr="00C9428F" w:rsidRDefault="0031741D" w:rsidP="00FB3E0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2</w:t>
            </w:r>
            <w:r w:rsidR="00DA43A4" w:rsidRPr="00C9428F">
              <w:rPr>
                <w:snapToGrid w:val="0"/>
                <w:kern w:val="22"/>
                <w:szCs w:val="22"/>
              </w:rPr>
              <w:t xml:space="preserve"> </w:t>
            </w:r>
            <w:r w:rsidR="009468A3" w:rsidRPr="00C9428F">
              <w:rPr>
                <w:snapToGrid w:val="0"/>
                <w:kern w:val="22"/>
                <w:szCs w:val="22"/>
              </w:rPr>
              <w:t>6</w:t>
            </w:r>
            <w:r w:rsidRPr="00C9428F">
              <w:rPr>
                <w:snapToGrid w:val="0"/>
                <w:kern w:val="22"/>
                <w:szCs w:val="22"/>
              </w:rPr>
              <w:t>6</w:t>
            </w:r>
            <w:r w:rsidR="00B1544A" w:rsidRPr="00C9428F">
              <w:rPr>
                <w:snapToGrid w:val="0"/>
                <w:kern w:val="22"/>
                <w:szCs w:val="22"/>
              </w:rPr>
              <w:t xml:space="preserve">0 </w:t>
            </w:r>
            <w:r w:rsidR="00DA43A4" w:rsidRPr="00C9428F">
              <w:rPr>
                <w:snapToGrid w:val="0"/>
                <w:kern w:val="22"/>
                <w:szCs w:val="22"/>
              </w:rPr>
              <w:t>000</w:t>
            </w:r>
          </w:p>
        </w:tc>
      </w:tr>
      <w:tr w:rsidR="00BF3F47" w:rsidRPr="00A522AA" w14:paraId="27E2EA5C" w14:textId="77777777" w:rsidTr="00C9428F">
        <w:trPr>
          <w:cantSplit/>
          <w:jc w:val="center"/>
        </w:trPr>
        <w:tc>
          <w:tcPr>
            <w:tcW w:w="7615" w:type="dxa"/>
            <w:gridSpan w:val="2"/>
            <w:shd w:val="clear" w:color="auto" w:fill="auto"/>
          </w:tcPr>
          <w:p w14:paraId="182DBF72"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Programme support costs (13%)</w:t>
            </w:r>
          </w:p>
        </w:tc>
        <w:tc>
          <w:tcPr>
            <w:tcW w:w="1837" w:type="dxa"/>
            <w:shd w:val="clear" w:color="auto" w:fill="auto"/>
          </w:tcPr>
          <w:p w14:paraId="2E16485D" w14:textId="77777777" w:rsidR="00BF3F47" w:rsidRPr="00C9428F" w:rsidRDefault="009468A3" w:rsidP="00FB3E0E">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399 0</w:t>
            </w:r>
            <w:r w:rsidR="00B1544A" w:rsidRPr="00C9428F">
              <w:rPr>
                <w:snapToGrid w:val="0"/>
                <w:kern w:val="22"/>
                <w:szCs w:val="22"/>
              </w:rPr>
              <w:t>00</w:t>
            </w:r>
          </w:p>
        </w:tc>
      </w:tr>
      <w:tr w:rsidR="00BF3F47" w:rsidRPr="00A522AA" w14:paraId="5156900E" w14:textId="77777777" w:rsidTr="00C9428F">
        <w:trPr>
          <w:cantSplit/>
          <w:jc w:val="center"/>
        </w:trPr>
        <w:tc>
          <w:tcPr>
            <w:tcW w:w="7615" w:type="dxa"/>
            <w:gridSpan w:val="2"/>
            <w:shd w:val="clear" w:color="auto" w:fill="auto"/>
          </w:tcPr>
          <w:p w14:paraId="47458557" w14:textId="77777777" w:rsidR="00BF3F47" w:rsidRPr="00C9428F" w:rsidRDefault="00BF3F47" w:rsidP="00C9428F">
            <w:pPr>
              <w:suppressLineNumbers/>
              <w:suppressAutoHyphens/>
              <w:kinsoku w:val="0"/>
              <w:overflowPunct w:val="0"/>
              <w:autoSpaceDE w:val="0"/>
              <w:autoSpaceDN w:val="0"/>
              <w:adjustRightInd w:val="0"/>
              <w:snapToGrid w:val="0"/>
              <w:spacing w:before="60" w:after="60"/>
              <w:jc w:val="left"/>
              <w:rPr>
                <w:snapToGrid w:val="0"/>
                <w:kern w:val="22"/>
                <w:szCs w:val="22"/>
              </w:rPr>
            </w:pPr>
            <w:r w:rsidRPr="00C9428F">
              <w:rPr>
                <w:snapToGrid w:val="0"/>
                <w:kern w:val="22"/>
                <w:szCs w:val="22"/>
              </w:rPr>
              <w:t>Total</w:t>
            </w:r>
          </w:p>
        </w:tc>
        <w:tc>
          <w:tcPr>
            <w:tcW w:w="1837" w:type="dxa"/>
            <w:shd w:val="clear" w:color="auto" w:fill="auto"/>
          </w:tcPr>
          <w:p w14:paraId="5119441B" w14:textId="77777777" w:rsidR="00BF3F47" w:rsidRPr="00C9428F" w:rsidRDefault="009468A3">
            <w:pPr>
              <w:suppressLineNumbers/>
              <w:suppressAutoHyphens/>
              <w:kinsoku w:val="0"/>
              <w:overflowPunct w:val="0"/>
              <w:autoSpaceDE w:val="0"/>
              <w:autoSpaceDN w:val="0"/>
              <w:adjustRightInd w:val="0"/>
              <w:snapToGrid w:val="0"/>
              <w:spacing w:before="60" w:after="60"/>
              <w:jc w:val="right"/>
              <w:rPr>
                <w:snapToGrid w:val="0"/>
                <w:kern w:val="22"/>
                <w:szCs w:val="22"/>
              </w:rPr>
            </w:pPr>
            <w:r w:rsidRPr="00C9428F">
              <w:rPr>
                <w:snapToGrid w:val="0"/>
                <w:kern w:val="22"/>
                <w:szCs w:val="22"/>
              </w:rPr>
              <w:t>3</w:t>
            </w:r>
            <w:r w:rsidR="0031741D" w:rsidRPr="00C9428F">
              <w:rPr>
                <w:snapToGrid w:val="0"/>
                <w:kern w:val="22"/>
                <w:szCs w:val="22"/>
              </w:rPr>
              <w:t xml:space="preserve"> </w:t>
            </w:r>
            <w:r w:rsidRPr="00C9428F">
              <w:rPr>
                <w:snapToGrid w:val="0"/>
                <w:kern w:val="22"/>
                <w:szCs w:val="22"/>
              </w:rPr>
              <w:t>059</w:t>
            </w:r>
            <w:r w:rsidR="00B96C3C" w:rsidRPr="00C9428F">
              <w:rPr>
                <w:snapToGrid w:val="0"/>
                <w:kern w:val="22"/>
                <w:szCs w:val="22"/>
              </w:rPr>
              <w:t xml:space="preserve"> </w:t>
            </w:r>
            <w:r w:rsidRPr="00C9428F">
              <w:rPr>
                <w:snapToGrid w:val="0"/>
                <w:kern w:val="22"/>
                <w:szCs w:val="22"/>
              </w:rPr>
              <w:t>0</w:t>
            </w:r>
            <w:r w:rsidR="00B1544A" w:rsidRPr="00C9428F">
              <w:rPr>
                <w:snapToGrid w:val="0"/>
                <w:kern w:val="22"/>
                <w:szCs w:val="22"/>
              </w:rPr>
              <w:t>00</w:t>
            </w:r>
          </w:p>
        </w:tc>
      </w:tr>
    </w:tbl>
    <w:p w14:paraId="00E15789" w14:textId="77777777" w:rsidR="00AB6333" w:rsidRPr="00A522AA" w:rsidRDefault="00CF2608" w:rsidP="00FB3E0E">
      <w:pPr>
        <w:suppressLineNumbers/>
        <w:suppressAutoHyphens/>
        <w:kinsoku w:val="0"/>
        <w:overflowPunct w:val="0"/>
        <w:autoSpaceDE w:val="0"/>
        <w:autoSpaceDN w:val="0"/>
        <w:spacing w:before="140" w:after="140"/>
        <w:ind w:left="720" w:hanging="720"/>
        <w:rPr>
          <w:kern w:val="22"/>
          <w:szCs w:val="22"/>
        </w:rPr>
      </w:pPr>
      <w:r w:rsidRPr="00C9428F">
        <w:rPr>
          <w:i/>
          <w:kern w:val="22"/>
          <w:szCs w:val="22"/>
        </w:rPr>
        <w:t>Note</w:t>
      </w:r>
      <w:r w:rsidRPr="00A522AA">
        <w:rPr>
          <w:kern w:val="22"/>
          <w:szCs w:val="22"/>
        </w:rPr>
        <w:t>: This is not an exhaustive list of possible activities and costs.</w:t>
      </w:r>
    </w:p>
    <w:p w14:paraId="294C67B8" w14:textId="77777777" w:rsidR="00860DF6" w:rsidRPr="00C9428F" w:rsidRDefault="00EC2503" w:rsidP="00C9428F">
      <w:pPr>
        <w:suppressLineNumbers/>
        <w:suppressAutoHyphens/>
        <w:jc w:val="center"/>
        <w:rPr>
          <w:kern w:val="22"/>
          <w:szCs w:val="22"/>
        </w:rPr>
      </w:pPr>
      <w:r w:rsidRPr="00BC6329">
        <w:rPr>
          <w:kern w:val="22"/>
          <w:szCs w:val="22"/>
        </w:rPr>
        <w:t>__________</w:t>
      </w:r>
    </w:p>
    <w:p w14:paraId="7333C972" w14:textId="77777777" w:rsidR="006078A0" w:rsidRPr="00FB3E0E" w:rsidRDefault="006078A0" w:rsidP="00FB3E0E">
      <w:pPr>
        <w:pStyle w:val="bodytextnoindent"/>
        <w:suppressLineNumbers/>
        <w:suppressAutoHyphens/>
        <w:kinsoku w:val="0"/>
        <w:overflowPunct w:val="0"/>
        <w:autoSpaceDE w:val="0"/>
        <w:autoSpaceDN w:val="0"/>
        <w:spacing w:before="120" w:after="120"/>
        <w:jc w:val="center"/>
        <w:rPr>
          <w:snapToGrid w:val="0"/>
          <w:kern w:val="22"/>
          <w:szCs w:val="22"/>
        </w:rPr>
      </w:pPr>
    </w:p>
    <w:sectPr w:rsidR="006078A0" w:rsidRPr="00FB3E0E" w:rsidSect="00B613F9">
      <w:headerReference w:type="even" r:id="rId10"/>
      <w:headerReference w:type="default" r:id="rId11"/>
      <w:headerReference w:type="first" r:id="rId12"/>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C114D" w14:textId="77777777" w:rsidR="0001741F" w:rsidRDefault="0001741F" w:rsidP="00CF1848">
      <w:r>
        <w:separator/>
      </w:r>
    </w:p>
  </w:endnote>
  <w:endnote w:type="continuationSeparator" w:id="0">
    <w:p w14:paraId="2116343D" w14:textId="77777777" w:rsidR="0001741F" w:rsidRDefault="0001741F" w:rsidP="00CF1848">
      <w:r>
        <w:continuationSeparator/>
      </w:r>
    </w:p>
  </w:endnote>
  <w:endnote w:type="continuationNotice" w:id="1">
    <w:p w14:paraId="5A9A9058" w14:textId="77777777" w:rsidR="0001741F" w:rsidRDefault="00017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0E92" w14:textId="77777777" w:rsidR="0001741F" w:rsidRDefault="0001741F" w:rsidP="00CF1848">
      <w:r>
        <w:separator/>
      </w:r>
    </w:p>
  </w:footnote>
  <w:footnote w:type="continuationSeparator" w:id="0">
    <w:p w14:paraId="0B9F61F3" w14:textId="77777777" w:rsidR="0001741F" w:rsidRDefault="0001741F" w:rsidP="00CF1848">
      <w:r>
        <w:continuationSeparator/>
      </w:r>
    </w:p>
  </w:footnote>
  <w:footnote w:type="continuationNotice" w:id="1">
    <w:p w14:paraId="70826A9C" w14:textId="77777777" w:rsidR="0001741F" w:rsidRDefault="0001741F"/>
  </w:footnote>
  <w:footnote w:id="2">
    <w:p w14:paraId="273DB482" w14:textId="77777777" w:rsidR="0001741F" w:rsidRPr="00CA66ED" w:rsidRDefault="0001741F" w:rsidP="00DB0925">
      <w:pPr>
        <w:pStyle w:val="FootnoteText"/>
        <w:kinsoku w:val="0"/>
        <w:overflowPunct w:val="0"/>
        <w:autoSpaceDE w:val="0"/>
        <w:autoSpaceDN w:val="0"/>
        <w:ind w:firstLine="0"/>
        <w:jc w:val="left"/>
        <w:rPr>
          <w:kern w:val="18"/>
          <w:szCs w:val="18"/>
        </w:rPr>
      </w:pPr>
      <w:r w:rsidRPr="00B36F59">
        <w:rPr>
          <w:rStyle w:val="FootnoteReference"/>
          <w:rFonts w:eastAsiaTheme="majorEastAsia"/>
          <w:kern w:val="18"/>
          <w:szCs w:val="18"/>
        </w:rPr>
        <w:footnoteRef/>
      </w:r>
      <w:r w:rsidRPr="00B36F59">
        <w:rPr>
          <w:kern w:val="18"/>
          <w:szCs w:val="18"/>
        </w:rPr>
        <w:t xml:space="preserve"> It is expected that the elements of the preparatory process, drawing on the elements in para</w:t>
      </w:r>
      <w:r>
        <w:rPr>
          <w:kern w:val="18"/>
          <w:szCs w:val="18"/>
        </w:rPr>
        <w:t>graph</w:t>
      </w:r>
      <w:r w:rsidRPr="00B36F59">
        <w:rPr>
          <w:kern w:val="18"/>
          <w:szCs w:val="18"/>
        </w:rPr>
        <w:t xml:space="preserve">s 5 and 6 above and further consideration by the </w:t>
      </w:r>
      <w:r w:rsidRPr="00340D83">
        <w:rPr>
          <w:kern w:val="18"/>
          <w:szCs w:val="18"/>
        </w:rPr>
        <w:t>Conference of the Parties</w:t>
      </w:r>
      <w:r>
        <w:rPr>
          <w:kern w:val="18"/>
          <w:szCs w:val="18"/>
        </w:rPr>
        <w:t xml:space="preserve"> at its</w:t>
      </w:r>
      <w:r w:rsidRPr="00375C8A">
        <w:rPr>
          <w:kern w:val="18"/>
          <w:szCs w:val="18"/>
        </w:rPr>
        <w:t xml:space="preserve"> </w:t>
      </w:r>
      <w:r w:rsidRPr="00B36F59">
        <w:rPr>
          <w:kern w:val="18"/>
          <w:szCs w:val="18"/>
        </w:rPr>
        <w:t>fourteenth meeting</w:t>
      </w:r>
      <w:r w:rsidRPr="00340D83">
        <w:rPr>
          <w:kern w:val="18"/>
          <w:szCs w:val="18"/>
        </w:rPr>
        <w:t xml:space="preserve">, would be annexed to the decision emanating from the discussions at </w:t>
      </w:r>
      <w:r w:rsidRPr="00CA66ED">
        <w:rPr>
          <w:kern w:val="18"/>
          <w:szCs w:val="18"/>
        </w:rPr>
        <w:t>the fourteenth meeting of the Conference of the Parties.</w:t>
      </w:r>
    </w:p>
  </w:footnote>
  <w:footnote w:id="3">
    <w:p w14:paraId="05429D32" w14:textId="77777777" w:rsidR="0001741F" w:rsidRPr="00DC7581" w:rsidRDefault="0001741F" w:rsidP="00DB0925">
      <w:pPr>
        <w:pStyle w:val="FootnoteText"/>
        <w:kinsoku w:val="0"/>
        <w:overflowPunct w:val="0"/>
        <w:autoSpaceDE w:val="0"/>
        <w:autoSpaceDN w:val="0"/>
        <w:ind w:firstLine="0"/>
        <w:jc w:val="left"/>
        <w:rPr>
          <w:kern w:val="18"/>
          <w:szCs w:val="18"/>
        </w:rPr>
      </w:pPr>
      <w:r w:rsidRPr="00DC7581">
        <w:rPr>
          <w:rStyle w:val="FootnoteReference"/>
          <w:kern w:val="18"/>
          <w:szCs w:val="18"/>
        </w:rPr>
        <w:footnoteRef/>
      </w:r>
      <w:r w:rsidRPr="00DC7581">
        <w:rPr>
          <w:kern w:val="18"/>
          <w:szCs w:val="18"/>
        </w:rPr>
        <w:t xml:space="preserve"> To be developed pursuant to paragraph 8(c) of recommendation 2/</w:t>
      </w:r>
      <w:r>
        <w:rPr>
          <w:kern w:val="18"/>
          <w:szCs w:val="18"/>
        </w:rPr>
        <w:t>19</w:t>
      </w:r>
      <w:r w:rsidRPr="00DC7581">
        <w:rPr>
          <w:kern w:val="18"/>
          <w:szCs w:val="18"/>
        </w:rPr>
        <w:t xml:space="preserve"> of the Subsidiary Body on Implementation.</w:t>
      </w:r>
    </w:p>
  </w:footnote>
  <w:footnote w:id="4">
    <w:p w14:paraId="679542F4" w14:textId="77777777" w:rsidR="0001741F" w:rsidRPr="00DC7581" w:rsidRDefault="0001741F" w:rsidP="00DB0925">
      <w:pPr>
        <w:pStyle w:val="FootnoteText"/>
        <w:kinsoku w:val="0"/>
        <w:overflowPunct w:val="0"/>
        <w:autoSpaceDE w:val="0"/>
        <w:autoSpaceDN w:val="0"/>
        <w:ind w:firstLine="0"/>
        <w:jc w:val="left"/>
        <w:rPr>
          <w:kern w:val="18"/>
          <w:szCs w:val="18"/>
        </w:rPr>
      </w:pPr>
      <w:r w:rsidRPr="00DC7581">
        <w:rPr>
          <w:rStyle w:val="FootnoteReference"/>
          <w:kern w:val="18"/>
          <w:szCs w:val="18"/>
        </w:rPr>
        <w:footnoteRef/>
      </w:r>
      <w:r w:rsidRPr="00DC7581">
        <w:rPr>
          <w:kern w:val="18"/>
          <w:szCs w:val="18"/>
        </w:rPr>
        <w:t xml:space="preserve"> General Assembly resolution 70/1 of 25 September 2015.</w:t>
      </w:r>
    </w:p>
  </w:footnote>
  <w:footnote w:id="5">
    <w:p w14:paraId="643688E5" w14:textId="77777777" w:rsidR="0001741F" w:rsidRPr="00DC7581" w:rsidRDefault="0001741F" w:rsidP="00DB0925">
      <w:pPr>
        <w:pStyle w:val="FootnoteText"/>
        <w:kinsoku w:val="0"/>
        <w:overflowPunct w:val="0"/>
        <w:autoSpaceDE w:val="0"/>
        <w:autoSpaceDN w:val="0"/>
        <w:ind w:firstLine="0"/>
        <w:jc w:val="left"/>
        <w:rPr>
          <w:kern w:val="18"/>
          <w:szCs w:val="18"/>
        </w:rPr>
      </w:pPr>
      <w:r w:rsidRPr="00DC7581">
        <w:rPr>
          <w:rStyle w:val="FootnoteReference"/>
          <w:rFonts w:eastAsiaTheme="majorEastAsia"/>
          <w:kern w:val="18"/>
          <w:szCs w:val="18"/>
        </w:rPr>
        <w:footnoteRef/>
      </w:r>
      <w:r w:rsidRPr="00DC7581">
        <w:rPr>
          <w:kern w:val="18"/>
          <w:szCs w:val="18"/>
        </w:rPr>
        <w:t xml:space="preserve"> CBD/SBI/2/17, sects. IV and V.</w:t>
      </w:r>
    </w:p>
  </w:footnote>
  <w:footnote w:id="6">
    <w:p w14:paraId="32A27364" w14:textId="77777777" w:rsidR="0001741F" w:rsidRPr="00F21140" w:rsidRDefault="0001741F" w:rsidP="00C9428F">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B16DE">
        <w:rPr>
          <w:rStyle w:val="FootnoteReference"/>
          <w:snapToGrid w:val="0"/>
          <w:kern w:val="18"/>
          <w:szCs w:val="18"/>
        </w:rPr>
        <w:footnoteRef/>
      </w:r>
      <w:r w:rsidRPr="00FB16DE">
        <w:rPr>
          <w:snapToGrid w:val="0"/>
          <w:kern w:val="18"/>
          <w:szCs w:val="18"/>
        </w:rPr>
        <w:t xml:space="preserve"> The term “framework” is used in the present document so as not to prejudge a decision by the Conference of the Parties to the Convention on Biological Diversity, the Conference of the Parties serving as the meeting of t</w:t>
      </w:r>
      <w:r w:rsidRPr="00F21140">
        <w:rPr>
          <w:snapToGrid w:val="0"/>
          <w:kern w:val="18"/>
          <w:szCs w:val="18"/>
        </w:rPr>
        <w:t>he Parties to the Cartagena Protocol on Biosafety and the Conference of the Parties serving as the meeting of the Parties to the Nagoya Protocol on Access to Genetic Resources and the Fair and Equitable Sharing of Benefits Arising from Their Utilization as to what form the follow-up to the Strategic Plan for Biodiversity 2011-2020 will take.</w:t>
      </w:r>
    </w:p>
  </w:footnote>
  <w:footnote w:id="7">
    <w:p w14:paraId="1D3196CD" w14:textId="77777777" w:rsidR="0001741F" w:rsidRPr="00F5344B" w:rsidRDefault="0001741F" w:rsidP="000F6154">
      <w:pPr>
        <w:pStyle w:val="Para1"/>
        <w:suppressLineNumbers/>
        <w:suppressAutoHyphens/>
        <w:kinsoku w:val="0"/>
        <w:overflowPunct w:val="0"/>
        <w:autoSpaceDE w:val="0"/>
        <w:autoSpaceDN w:val="0"/>
        <w:adjustRightInd w:val="0"/>
        <w:snapToGrid w:val="0"/>
        <w:rPr>
          <w:lang w:val="en-US"/>
        </w:rPr>
      </w:pPr>
      <w:r>
        <w:rPr>
          <w:rStyle w:val="FootnoteReference"/>
        </w:rPr>
        <w:footnoteRef/>
      </w:r>
      <w:r>
        <w:t xml:space="preserve"> </w:t>
      </w:r>
      <w:r w:rsidRPr="007D048D">
        <w:rPr>
          <w:kern w:val="22"/>
          <w:sz w:val="18"/>
        </w:rPr>
        <w:t>A chronology of key milestones and activities is contained in appendix 1.</w:t>
      </w:r>
      <w:r w:rsidRPr="00A522AA">
        <w:rPr>
          <w:kern w:val="22"/>
          <w:szCs w:val="22"/>
        </w:rPr>
        <w:t xml:space="preserve"> </w:t>
      </w:r>
    </w:p>
  </w:footnote>
  <w:footnote w:id="8">
    <w:p w14:paraId="1272F74A" w14:textId="77777777" w:rsidR="0001741F" w:rsidRPr="00C9428F" w:rsidRDefault="0001741F" w:rsidP="00C9428F">
      <w:pPr>
        <w:pStyle w:val="FootnoteText"/>
        <w:suppressLineNumbers/>
        <w:suppressAutoHyphens/>
        <w:ind w:firstLine="0"/>
        <w:jc w:val="left"/>
        <w:rPr>
          <w:kern w:val="18"/>
          <w:szCs w:val="18"/>
          <w:lang w:val="en-CA"/>
        </w:rPr>
      </w:pPr>
      <w:r w:rsidRPr="00C9428F">
        <w:rPr>
          <w:rStyle w:val="FootnoteReference"/>
          <w:kern w:val="18"/>
          <w:szCs w:val="18"/>
        </w:rPr>
        <w:footnoteRef/>
      </w:r>
      <w:r w:rsidRPr="00C9428F">
        <w:rPr>
          <w:kern w:val="18"/>
          <w:szCs w:val="18"/>
        </w:rPr>
        <w:t xml:space="preserve"> </w:t>
      </w:r>
      <w:r w:rsidRPr="00C9428F">
        <w:rPr>
          <w:kern w:val="18"/>
          <w:szCs w:val="18"/>
          <w:lang w:eastAsia="en-CA"/>
        </w:rPr>
        <w:t xml:space="preserve">Subject to the availability of resources, an additional open-ended group of experts, could be constituted, see </w:t>
      </w:r>
      <w:r w:rsidRPr="00C9428F">
        <w:rPr>
          <w:kern w:val="18"/>
          <w:szCs w:val="18"/>
        </w:rPr>
        <w:t xml:space="preserve">paragraph </w:t>
      </w:r>
      <w:r w:rsidRPr="00C9428F">
        <w:rPr>
          <w:kern w:val="18"/>
          <w:szCs w:val="18"/>
          <w:lang w:eastAsia="en-CA"/>
        </w:rPr>
        <w:t>7.</w:t>
      </w:r>
    </w:p>
  </w:footnote>
  <w:footnote w:id="9">
    <w:p w14:paraId="6E7C355C" w14:textId="52607C83" w:rsidR="0001741F" w:rsidRPr="007D048D" w:rsidRDefault="0001741F" w:rsidP="007D048D">
      <w:pPr>
        <w:pStyle w:val="FootnoteText"/>
        <w:ind w:firstLine="0"/>
        <w:rPr>
          <w:lang w:val="en-US"/>
        </w:rPr>
      </w:pPr>
      <w:r>
        <w:rPr>
          <w:rStyle w:val="FootnoteReference"/>
        </w:rPr>
        <w:footnoteRef/>
      </w:r>
      <w:r>
        <w:t xml:space="preserve"> Participation in the </w:t>
      </w:r>
      <w:r w:rsidRPr="00DA6842">
        <w:rPr>
          <w:snapToGrid w:val="0"/>
          <w:kern w:val="22"/>
          <w:szCs w:val="22"/>
        </w:rPr>
        <w:t>open ended intersessional working group</w:t>
      </w:r>
      <w:r>
        <w:rPr>
          <w:snapToGrid w:val="0"/>
          <w:kern w:val="22"/>
          <w:szCs w:val="22"/>
        </w:rPr>
        <w:t xml:space="preserve"> would be open to all Parties and stakeholders but limited in size.</w:t>
      </w:r>
    </w:p>
  </w:footnote>
  <w:footnote w:id="10">
    <w:p w14:paraId="7B8A696F" w14:textId="77777777" w:rsidR="0001741F" w:rsidRPr="00FB16DE" w:rsidRDefault="0001741F" w:rsidP="00C9428F">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FB16DE">
        <w:rPr>
          <w:rStyle w:val="FootnoteReference"/>
          <w:snapToGrid w:val="0"/>
          <w:kern w:val="18"/>
          <w:szCs w:val="18"/>
        </w:rPr>
        <w:footnoteRef/>
      </w:r>
      <w:r w:rsidRPr="00FB16DE">
        <w:rPr>
          <w:snapToGrid w:val="0"/>
          <w:kern w:val="18"/>
          <w:sz w:val="18"/>
          <w:szCs w:val="18"/>
        </w:rPr>
        <w:t xml:space="preserve"> General Assembly resolution </w:t>
      </w:r>
      <w:hyperlink r:id="rId1" w:history="1">
        <w:r w:rsidRPr="00F21140">
          <w:rPr>
            <w:rStyle w:val="Hyperlink"/>
            <w:rFonts w:eastAsia="SimSun"/>
            <w:snapToGrid w:val="0"/>
            <w:kern w:val="18"/>
            <w:szCs w:val="18"/>
          </w:rPr>
          <w:t>70/1</w:t>
        </w:r>
      </w:hyperlink>
      <w:r w:rsidRPr="00FB16DE">
        <w:rPr>
          <w:snapToGrid w:val="0"/>
          <w:kern w:val="18"/>
          <w:sz w:val="18"/>
          <w:szCs w:val="18"/>
        </w:rPr>
        <w:t xml:space="preserve"> of 25 September 2015 entitled “Transforming our world: the 2030 Agenda for Sustainable Development”, annex, para. 83.</w:t>
      </w:r>
    </w:p>
  </w:footnote>
  <w:footnote w:id="11">
    <w:p w14:paraId="07FBD2C5" w14:textId="77777777" w:rsidR="0001741F" w:rsidRPr="00FB16DE" w:rsidRDefault="0001741F" w:rsidP="00C9428F">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B16DE">
        <w:rPr>
          <w:rStyle w:val="FootnoteReference"/>
          <w:snapToGrid w:val="0"/>
          <w:kern w:val="18"/>
          <w:szCs w:val="18"/>
        </w:rPr>
        <w:footnoteRef/>
      </w:r>
      <w:r w:rsidRPr="00FB16DE">
        <w:rPr>
          <w:snapToGrid w:val="0"/>
          <w:kern w:val="18"/>
          <w:szCs w:val="18"/>
        </w:rPr>
        <w:t xml:space="preserve"> See: </w:t>
      </w:r>
      <w:hyperlink r:id="rId2" w:history="1">
        <w:r w:rsidRPr="00F21140">
          <w:rPr>
            <w:rStyle w:val="Hyperlink"/>
            <w:rFonts w:eastAsia="SimSun"/>
            <w:snapToGrid w:val="0"/>
            <w:kern w:val="18"/>
            <w:szCs w:val="18"/>
          </w:rPr>
          <w:t>https://drift.eur.nl/about/transitions/</w:t>
        </w:r>
      </w:hyperlink>
    </w:p>
  </w:footnote>
  <w:footnote w:id="12">
    <w:p w14:paraId="29390E82" w14:textId="77777777" w:rsidR="0001741F" w:rsidRPr="00C9428F" w:rsidRDefault="0001741F" w:rsidP="00C9428F">
      <w:pPr>
        <w:pStyle w:val="FootnoteText"/>
        <w:suppressLineNumbers/>
        <w:suppressAutoHyphens/>
        <w:ind w:firstLine="0"/>
        <w:jc w:val="left"/>
        <w:rPr>
          <w:kern w:val="18"/>
          <w:szCs w:val="18"/>
          <w:lang w:val="en-US"/>
        </w:rPr>
      </w:pPr>
      <w:r w:rsidRPr="00C9428F">
        <w:rPr>
          <w:rStyle w:val="FootnoteReference"/>
          <w:kern w:val="18"/>
          <w:szCs w:val="18"/>
        </w:rPr>
        <w:footnoteRef/>
      </w:r>
      <w:r w:rsidRPr="00C9428F">
        <w:rPr>
          <w:kern w:val="18"/>
          <w:szCs w:val="18"/>
        </w:rPr>
        <w:t xml:space="preserve"> The Secretariat has made provisions for facilities at </w:t>
      </w:r>
      <w:r>
        <w:rPr>
          <w:kern w:val="18"/>
          <w:szCs w:val="18"/>
        </w:rPr>
        <w:t>the headquarters of the International Civil Aviation Organization</w:t>
      </w:r>
      <w:r w:rsidRPr="00C9428F">
        <w:rPr>
          <w:kern w:val="18"/>
          <w:szCs w:val="18"/>
        </w:rPr>
        <w:t xml:space="preserve">, </w:t>
      </w:r>
      <w:r>
        <w:rPr>
          <w:kern w:val="18"/>
          <w:szCs w:val="18"/>
        </w:rPr>
        <w:t xml:space="preserve">in </w:t>
      </w:r>
      <w:r w:rsidRPr="00C9428F">
        <w:rPr>
          <w:kern w:val="18"/>
          <w:szCs w:val="18"/>
        </w:rPr>
        <w:t>Montreal</w:t>
      </w:r>
      <w:r>
        <w:rPr>
          <w:kern w:val="18"/>
          <w:szCs w:val="18"/>
        </w:rPr>
        <w:t>,</w:t>
      </w:r>
      <w:r w:rsidRPr="00C9428F">
        <w:rPr>
          <w:kern w:val="18"/>
          <w:szCs w:val="18"/>
        </w:rPr>
        <w:t xml:space="preserve"> on these dates</w:t>
      </w:r>
      <w:r>
        <w:rPr>
          <w:kern w:val="18"/>
          <w:szCs w:val="18"/>
        </w:rPr>
        <w:t>.</w:t>
      </w:r>
    </w:p>
  </w:footnote>
  <w:footnote w:id="13">
    <w:p w14:paraId="0CEE471A" w14:textId="77777777" w:rsidR="0001741F" w:rsidRPr="00C9428F" w:rsidRDefault="0001741F" w:rsidP="00C9428F">
      <w:pPr>
        <w:pStyle w:val="FootnoteText"/>
        <w:suppressLineNumbers/>
        <w:suppressAutoHyphens/>
        <w:ind w:firstLine="0"/>
        <w:jc w:val="left"/>
        <w:rPr>
          <w:kern w:val="18"/>
          <w:szCs w:val="18"/>
          <w:lang w:val="en-US"/>
        </w:rPr>
      </w:pPr>
      <w:r w:rsidRPr="00C9428F">
        <w:rPr>
          <w:rStyle w:val="FootnoteReference"/>
          <w:kern w:val="18"/>
          <w:szCs w:val="18"/>
        </w:rPr>
        <w:footnoteRef/>
      </w:r>
      <w:r w:rsidRPr="00C9428F">
        <w:rPr>
          <w:kern w:val="18"/>
          <w:szCs w:val="18"/>
        </w:rPr>
        <w:t xml:space="preserve"> </w:t>
      </w:r>
      <w:r>
        <w:rPr>
          <w:kern w:val="18"/>
          <w:szCs w:val="18"/>
        </w:rPr>
        <w:t>Ibid.</w:t>
      </w:r>
    </w:p>
  </w:footnote>
  <w:footnote w:id="14">
    <w:p w14:paraId="2C2A7AED" w14:textId="77777777" w:rsidR="0001741F" w:rsidRPr="00C9428F" w:rsidRDefault="0001741F" w:rsidP="00C9428F">
      <w:pPr>
        <w:pStyle w:val="FootnoteText"/>
        <w:suppressLineNumbers/>
        <w:suppressAutoHyphens/>
        <w:ind w:firstLine="0"/>
        <w:jc w:val="left"/>
        <w:rPr>
          <w:kern w:val="18"/>
          <w:szCs w:val="18"/>
          <w:lang w:val="en-CA"/>
        </w:rPr>
      </w:pPr>
      <w:r w:rsidRPr="00C9428F">
        <w:rPr>
          <w:rStyle w:val="FootnoteReference"/>
          <w:kern w:val="18"/>
          <w:szCs w:val="18"/>
        </w:rPr>
        <w:footnoteRef/>
      </w:r>
      <w:r w:rsidRPr="00C9428F">
        <w:rPr>
          <w:kern w:val="18"/>
          <w:szCs w:val="18"/>
        </w:rPr>
        <w:t xml:space="preserve"> </w:t>
      </w:r>
      <w:r w:rsidRPr="00C9428F">
        <w:rPr>
          <w:kern w:val="18"/>
          <w:szCs w:val="18"/>
          <w:lang w:val="en-CA"/>
        </w:rPr>
        <w:t>Japan has indicated its intention to host a regional consultation for the Asia-Pacific region in January 2019</w:t>
      </w:r>
      <w:r>
        <w:rPr>
          <w:kern w:val="18"/>
          <w:szCs w:val="18"/>
          <w:lang w:val="en-CA"/>
        </w:rPr>
        <w:t>.</w:t>
      </w:r>
    </w:p>
  </w:footnote>
  <w:footnote w:id="15">
    <w:p w14:paraId="74BA9EB3" w14:textId="77777777" w:rsidR="0001741F" w:rsidRPr="00C9428F" w:rsidRDefault="0001741F" w:rsidP="00C9428F">
      <w:pPr>
        <w:pStyle w:val="FootnoteText"/>
        <w:suppressLineNumbers/>
        <w:suppressAutoHyphens/>
        <w:ind w:firstLine="0"/>
        <w:jc w:val="left"/>
        <w:rPr>
          <w:kern w:val="18"/>
          <w:szCs w:val="18"/>
          <w:lang w:val="en-CA"/>
        </w:rPr>
      </w:pPr>
      <w:r w:rsidRPr="00C9428F">
        <w:rPr>
          <w:rStyle w:val="FootnoteReference"/>
          <w:kern w:val="18"/>
          <w:szCs w:val="18"/>
        </w:rPr>
        <w:footnoteRef/>
      </w:r>
      <w:r w:rsidRPr="00C9428F">
        <w:rPr>
          <w:kern w:val="18"/>
          <w:szCs w:val="18"/>
        </w:rPr>
        <w:t xml:space="preserve"> </w:t>
      </w:r>
      <w:r w:rsidRPr="00C9428F">
        <w:rPr>
          <w:kern w:val="18"/>
          <w:szCs w:val="18"/>
          <w:lang w:val="en-CA"/>
        </w:rPr>
        <w:t>Norway is expected to announce that it will host the Trondheim Biodiversity Conference in July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2875" w14:textId="77777777" w:rsidR="0001741F" w:rsidRPr="007D048D" w:rsidRDefault="0001741F" w:rsidP="00B613F9">
    <w:pPr>
      <w:pStyle w:val="Header"/>
      <w:rPr>
        <w:lang w:val="fr-FR"/>
      </w:rPr>
    </w:pPr>
    <w:r w:rsidRPr="007D048D">
      <w:rPr>
        <w:lang w:val="fr-FR"/>
      </w:rPr>
      <w:t>Item 17 – Non-paper – 11/22/2018 v1</w:t>
    </w:r>
  </w:p>
  <w:p w14:paraId="67DEE734" w14:textId="7BC4F8EF" w:rsidR="0001741F" w:rsidRPr="007D048D" w:rsidRDefault="0001741F" w:rsidP="00534681">
    <w:pPr>
      <w:pStyle w:val="Header"/>
      <w:rPr>
        <w:noProof/>
        <w:lang w:val="fr-FR"/>
      </w:rPr>
    </w:pPr>
    <w:r w:rsidRPr="007D048D">
      <w:rPr>
        <w:noProof/>
        <w:lang w:val="fr-FR"/>
      </w:rPr>
      <w:t xml:space="preserve">Page </w:t>
    </w:r>
    <w:r>
      <w:rPr>
        <w:noProof/>
      </w:rPr>
      <w:fldChar w:fldCharType="begin"/>
    </w:r>
    <w:r w:rsidRPr="007D048D">
      <w:rPr>
        <w:noProof/>
        <w:lang w:val="fr-FR"/>
      </w:rPr>
      <w:instrText xml:space="preserve"> PAGE   \* MERGEFORMAT </w:instrText>
    </w:r>
    <w:r>
      <w:rPr>
        <w:noProof/>
      </w:rPr>
      <w:fldChar w:fldCharType="separate"/>
    </w:r>
    <w:r w:rsidR="000F12C2">
      <w:rPr>
        <w:noProof/>
        <w:lang w:val="fr-FR"/>
      </w:rPr>
      <w:t>12</w:t>
    </w:r>
    <w:r>
      <w:rPr>
        <w:noProof/>
      </w:rPr>
      <w:fldChar w:fldCharType="end"/>
    </w:r>
  </w:p>
  <w:p w14:paraId="6D58A289" w14:textId="77777777" w:rsidR="0001741F" w:rsidRPr="007D048D" w:rsidRDefault="0001741F">
    <w:pPr>
      <w:pStyle w:val="Header"/>
      <w:rPr>
        <w:noProof/>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A12F" w14:textId="77777777" w:rsidR="0001741F" w:rsidRPr="007D048D" w:rsidRDefault="0001741F" w:rsidP="007D048D">
    <w:pPr>
      <w:pStyle w:val="Header"/>
      <w:jc w:val="right"/>
      <w:rPr>
        <w:lang w:val="fr-FR"/>
      </w:rPr>
    </w:pPr>
    <w:r w:rsidRPr="007D048D">
      <w:rPr>
        <w:lang w:val="fr-FR"/>
      </w:rPr>
      <w:t>Item 17 – Non-paper – 11/22/2018 v1</w:t>
    </w:r>
  </w:p>
  <w:p w14:paraId="2028A518" w14:textId="5C6EB933" w:rsidR="0001741F" w:rsidRPr="007D048D" w:rsidRDefault="0001741F" w:rsidP="009505C9">
    <w:pPr>
      <w:pStyle w:val="Header"/>
      <w:jc w:val="right"/>
      <w:rPr>
        <w:lang w:val="fr-FR"/>
      </w:rPr>
    </w:pPr>
    <w:r w:rsidRPr="007D048D">
      <w:rPr>
        <w:lang w:val="fr-FR"/>
      </w:rPr>
      <w:t xml:space="preserve">Page </w:t>
    </w:r>
    <w:r>
      <w:fldChar w:fldCharType="begin"/>
    </w:r>
    <w:r w:rsidRPr="007D048D">
      <w:rPr>
        <w:lang w:val="fr-FR"/>
      </w:rPr>
      <w:instrText xml:space="preserve"> PAGE   \* MERGEFORMAT </w:instrText>
    </w:r>
    <w:r>
      <w:fldChar w:fldCharType="separate"/>
    </w:r>
    <w:r w:rsidR="000F12C2">
      <w:rPr>
        <w:noProof/>
        <w:lang w:val="fr-FR"/>
      </w:rPr>
      <w:t>13</w:t>
    </w:r>
    <w:r>
      <w:rPr>
        <w:noProof/>
      </w:rPr>
      <w:fldChar w:fldCharType="end"/>
    </w:r>
  </w:p>
  <w:p w14:paraId="525256BF" w14:textId="77777777" w:rsidR="0001741F" w:rsidRPr="007D048D" w:rsidRDefault="0001741F">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9C2E" w14:textId="1C9F1425" w:rsidR="0001741F" w:rsidRPr="007D048D" w:rsidRDefault="0001741F">
    <w:pPr>
      <w:pStyle w:val="Header"/>
      <w:rPr>
        <w:lang w:val="en-US"/>
      </w:rPr>
    </w:pPr>
    <w:r>
      <w:rPr>
        <w:lang w:val="en-US"/>
      </w:rPr>
      <w:t>Item 17 – Non-paper – 11/22/2018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D58"/>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26D49"/>
    <w:multiLevelType w:val="hybridMultilevel"/>
    <w:tmpl w:val="930A5AEA"/>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155DD"/>
    <w:multiLevelType w:val="hybridMultilevel"/>
    <w:tmpl w:val="5AF28126"/>
    <w:lvl w:ilvl="0" w:tplc="E192626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131B28"/>
    <w:multiLevelType w:val="hybridMultilevel"/>
    <w:tmpl w:val="2D880C3C"/>
    <w:lvl w:ilvl="0" w:tplc="1009000F">
      <w:start w:val="1"/>
      <w:numFmt w:val="decimal"/>
      <w:lvlText w:val="%1."/>
      <w:lvlJc w:val="left"/>
      <w:pPr>
        <w:ind w:left="360" w:hanging="360"/>
      </w:pPr>
    </w:lvl>
    <w:lvl w:ilvl="1" w:tplc="877406DE">
      <w:start w:val="1"/>
      <w:numFmt w:val="lowerRoman"/>
      <w:lvlText w:val="(%2)"/>
      <w:lvlJc w:val="righ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8505FE9"/>
    <w:multiLevelType w:val="hybridMultilevel"/>
    <w:tmpl w:val="CFC431A2"/>
    <w:lvl w:ilvl="0" w:tplc="0409000F">
      <w:start w:val="1"/>
      <w:numFmt w:val="decimal"/>
      <w:lvlText w:val="%1."/>
      <w:lvlJc w:val="left"/>
      <w:pPr>
        <w:ind w:left="720" w:hanging="360"/>
      </w:pPr>
    </w:lvl>
    <w:lvl w:ilvl="1" w:tplc="561613B4">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73170"/>
    <w:multiLevelType w:val="hybridMultilevel"/>
    <w:tmpl w:val="26B2C632"/>
    <w:lvl w:ilvl="0" w:tplc="80B29B14">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02752"/>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51298C"/>
    <w:multiLevelType w:val="hybridMultilevel"/>
    <w:tmpl w:val="2A88F6CE"/>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B5512"/>
    <w:multiLevelType w:val="hybridMultilevel"/>
    <w:tmpl w:val="D152F7F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A8193A"/>
    <w:multiLevelType w:val="multilevel"/>
    <w:tmpl w:val="F60A9B0A"/>
    <w:lvl w:ilvl="0">
      <w:start w:val="1"/>
      <w:numFmt w:val="lowerLetter"/>
      <w:lvlText w:val="(%1)"/>
      <w:lvlJc w:val="left"/>
      <w:pPr>
        <w:ind w:left="1440" w:hanging="360"/>
      </w:pPr>
      <w:rPr>
        <w:rFonts w:ascii="Times New Roman" w:hAnsi="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637C0"/>
    <w:multiLevelType w:val="hybridMultilevel"/>
    <w:tmpl w:val="2534C75A"/>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7C5E1C"/>
    <w:multiLevelType w:val="hybridMultilevel"/>
    <w:tmpl w:val="2E5E4D68"/>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DC4831"/>
    <w:multiLevelType w:val="hybridMultilevel"/>
    <w:tmpl w:val="6AF6F3B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B2636F9"/>
    <w:multiLevelType w:val="multilevel"/>
    <w:tmpl w:val="53E4ADAE"/>
    <w:lvl w:ilvl="0">
      <w:start w:val="1"/>
      <w:numFmt w:val="decimal"/>
      <w:lvlText w:val="%1."/>
      <w:lvlJc w:val="left"/>
      <w:pPr>
        <w:ind w:left="1080" w:hanging="720"/>
      </w:pPr>
    </w:lvl>
    <w:lvl w:ilvl="1">
      <w:start w:val="1"/>
      <w:numFmt w:val="lowerLetter"/>
      <w:lvlText w:val="(%2)"/>
      <w:lvlJc w:val="left"/>
      <w:pPr>
        <w:ind w:left="1440" w:hanging="360"/>
      </w:pPr>
      <w:rPr>
        <w:rFonts w:ascii="Times New Roman" w:hAnsi="Times New Roman"/>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2055E6"/>
    <w:multiLevelType w:val="hybridMultilevel"/>
    <w:tmpl w:val="1CA8BE5E"/>
    <w:lvl w:ilvl="0" w:tplc="2AC2DBBC">
      <w:start w:val="1"/>
      <w:numFmt w:val="decimal"/>
      <w:lvlText w:val="%1."/>
      <w:lvlJc w:val="left"/>
      <w:pPr>
        <w:ind w:left="1080" w:hanging="720"/>
      </w:pPr>
      <w:rPr>
        <w:rFonts w:hint="default"/>
      </w:rPr>
    </w:lvl>
    <w:lvl w:ilvl="1" w:tplc="56161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FA278C"/>
    <w:multiLevelType w:val="hybridMultilevel"/>
    <w:tmpl w:val="61F0A0EE"/>
    <w:lvl w:ilvl="0" w:tplc="78085C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5D6E1E"/>
    <w:multiLevelType w:val="hybridMultilevel"/>
    <w:tmpl w:val="664AC4DA"/>
    <w:lvl w:ilvl="0" w:tplc="10090013">
      <w:start w:val="1"/>
      <w:numFmt w:val="upperRoman"/>
      <w:lvlText w:val="%1."/>
      <w:lvlJc w:val="righ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BF1A29"/>
    <w:multiLevelType w:val="hybridMultilevel"/>
    <w:tmpl w:val="A09E6ACC"/>
    <w:lvl w:ilvl="0" w:tplc="561613B4">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E25416"/>
    <w:multiLevelType w:val="hybridMultilevel"/>
    <w:tmpl w:val="7B3AF2C6"/>
    <w:lvl w:ilvl="0" w:tplc="2AC2DBBC">
      <w:start w:val="1"/>
      <w:numFmt w:val="decimal"/>
      <w:lvlText w:val="%1."/>
      <w:lvlJc w:val="left"/>
      <w:pPr>
        <w:ind w:left="1080" w:hanging="720"/>
      </w:pPr>
      <w:rPr>
        <w:rFonts w:hint="default"/>
      </w:rPr>
    </w:lvl>
    <w:lvl w:ilvl="1" w:tplc="9404DD7E">
      <w:start w:val="1"/>
      <w:numFmt w:val="lowerLetter"/>
      <w:lvlText w:val="(%2)"/>
      <w:lvlJc w:val="left"/>
      <w:pPr>
        <w:ind w:left="1440" w:hanging="360"/>
      </w:pPr>
      <w:rPr>
        <w:rFonts w:hint="default"/>
      </w:rPr>
    </w:lvl>
    <w:lvl w:ilvl="2" w:tplc="FD3CB0D8">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44B75"/>
    <w:multiLevelType w:val="hybridMultilevel"/>
    <w:tmpl w:val="F3861806"/>
    <w:lvl w:ilvl="0" w:tplc="FD3CB0D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FD79D5"/>
    <w:multiLevelType w:val="hybridMultilevel"/>
    <w:tmpl w:val="43D007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5DA7350"/>
    <w:multiLevelType w:val="hybridMultilevel"/>
    <w:tmpl w:val="4FF856D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D6C87"/>
    <w:multiLevelType w:val="hybridMultilevel"/>
    <w:tmpl w:val="953A5670"/>
    <w:lvl w:ilvl="0" w:tplc="2AC2DBBC">
      <w:start w:val="1"/>
      <w:numFmt w:val="decimal"/>
      <w:lvlText w:val="%1."/>
      <w:lvlJc w:val="left"/>
      <w:pPr>
        <w:ind w:left="1080" w:hanging="720"/>
      </w:pPr>
      <w:rPr>
        <w:rFonts w:hint="default"/>
      </w:rPr>
    </w:lvl>
    <w:lvl w:ilvl="1" w:tplc="F89AE9DE">
      <w:start w:val="1"/>
      <w:numFmt w:val="lowerLetter"/>
      <w:lvlText w:val="(%2)"/>
      <w:lvlJc w:val="left"/>
      <w:pPr>
        <w:ind w:left="1440" w:hanging="360"/>
      </w:pPr>
      <w:rPr>
        <w:rFonts w:hint="default"/>
        <w:b w:val="0"/>
        <w:i w:val="0"/>
      </w:rPr>
    </w:lvl>
    <w:lvl w:ilvl="2" w:tplc="9BDCE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37"/>
  </w:num>
  <w:num w:numId="4">
    <w:abstractNumId w:val="40"/>
  </w:num>
  <w:num w:numId="5">
    <w:abstractNumId w:val="8"/>
  </w:num>
  <w:num w:numId="6">
    <w:abstractNumId w:val="31"/>
  </w:num>
  <w:num w:numId="7">
    <w:abstractNumId w:val="35"/>
  </w:num>
  <w:num w:numId="8">
    <w:abstractNumId w:val="0"/>
  </w:num>
  <w:num w:numId="9">
    <w:abstractNumId w:val="34"/>
  </w:num>
  <w:num w:numId="10">
    <w:abstractNumId w:val="21"/>
  </w:num>
  <w:num w:numId="11">
    <w:abstractNumId w:val="36"/>
  </w:num>
  <w:num w:numId="12">
    <w:abstractNumId w:val="3"/>
  </w:num>
  <w:num w:numId="13">
    <w:abstractNumId w:val="10"/>
  </w:num>
  <w:num w:numId="14">
    <w:abstractNumId w:val="14"/>
  </w:num>
  <w:num w:numId="15">
    <w:abstractNumId w:val="1"/>
  </w:num>
  <w:num w:numId="16">
    <w:abstractNumId w:val="32"/>
  </w:num>
  <w:num w:numId="17">
    <w:abstractNumId w:val="16"/>
  </w:num>
  <w:num w:numId="18">
    <w:abstractNumId w:val="15"/>
  </w:num>
  <w:num w:numId="19">
    <w:abstractNumId w:val="9"/>
  </w:num>
  <w:num w:numId="20">
    <w:abstractNumId w:val="17"/>
  </w:num>
  <w:num w:numId="21">
    <w:abstractNumId w:val="23"/>
  </w:num>
  <w:num w:numId="22">
    <w:abstractNumId w:val="13"/>
  </w:num>
  <w:num w:numId="23">
    <w:abstractNumId w:val="41"/>
  </w:num>
  <w:num w:numId="24">
    <w:abstractNumId w:val="22"/>
  </w:num>
  <w:num w:numId="25">
    <w:abstractNumId w:val="39"/>
  </w:num>
  <w:num w:numId="26">
    <w:abstractNumId w:val="5"/>
  </w:num>
  <w:num w:numId="27">
    <w:abstractNumId w:val="33"/>
  </w:num>
  <w:num w:numId="28">
    <w:abstractNumId w:val="4"/>
  </w:num>
  <w:num w:numId="29">
    <w:abstractNumId w:val="25"/>
  </w:num>
  <w:num w:numId="30">
    <w:abstractNumId w:val="11"/>
  </w:num>
  <w:num w:numId="31">
    <w:abstractNumId w:val="2"/>
  </w:num>
  <w:num w:numId="32">
    <w:abstractNumId w:val="18"/>
  </w:num>
  <w:num w:numId="33">
    <w:abstractNumId w:val="12"/>
  </w:num>
  <w:num w:numId="34">
    <w:abstractNumId w:val="29"/>
  </w:num>
  <w:num w:numId="35">
    <w:abstractNumId w:val="24"/>
  </w:num>
  <w:num w:numId="36">
    <w:abstractNumId w:val="30"/>
  </w:num>
  <w:num w:numId="37">
    <w:abstractNumId w:val="27"/>
  </w:num>
  <w:num w:numId="38">
    <w:abstractNumId w:val="7"/>
  </w:num>
  <w:num w:numId="39">
    <w:abstractNumId w:val="19"/>
  </w:num>
  <w:num w:numId="40">
    <w:abstractNumId w:val="6"/>
  </w:num>
  <w:num w:numId="41">
    <w:abstractNumId w:val="28"/>
  </w:num>
  <w:num w:numId="42">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528"/>
    <w:rsid w:val="0000698B"/>
    <w:rsid w:val="0001146F"/>
    <w:rsid w:val="0001741F"/>
    <w:rsid w:val="00017FF2"/>
    <w:rsid w:val="00020D29"/>
    <w:rsid w:val="00024146"/>
    <w:rsid w:val="000260FA"/>
    <w:rsid w:val="00032EFE"/>
    <w:rsid w:val="00037732"/>
    <w:rsid w:val="00041C0F"/>
    <w:rsid w:val="00052963"/>
    <w:rsid w:val="00063D6C"/>
    <w:rsid w:val="00065EDE"/>
    <w:rsid w:val="00067029"/>
    <w:rsid w:val="000737B2"/>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12C2"/>
    <w:rsid w:val="000F59EA"/>
    <w:rsid w:val="000F6154"/>
    <w:rsid w:val="000F6C3D"/>
    <w:rsid w:val="000F74F5"/>
    <w:rsid w:val="0010031C"/>
    <w:rsid w:val="001010DD"/>
    <w:rsid w:val="00105372"/>
    <w:rsid w:val="00106603"/>
    <w:rsid w:val="00110827"/>
    <w:rsid w:val="00110EC6"/>
    <w:rsid w:val="00113368"/>
    <w:rsid w:val="00115717"/>
    <w:rsid w:val="00124DA0"/>
    <w:rsid w:val="00125375"/>
    <w:rsid w:val="00125608"/>
    <w:rsid w:val="00131E7A"/>
    <w:rsid w:val="00134D08"/>
    <w:rsid w:val="0014372A"/>
    <w:rsid w:val="0014407E"/>
    <w:rsid w:val="00144138"/>
    <w:rsid w:val="0014423A"/>
    <w:rsid w:val="00145120"/>
    <w:rsid w:val="00146F96"/>
    <w:rsid w:val="00156A79"/>
    <w:rsid w:val="00157F02"/>
    <w:rsid w:val="001629FB"/>
    <w:rsid w:val="001649D0"/>
    <w:rsid w:val="00170FF2"/>
    <w:rsid w:val="0017289A"/>
    <w:rsid w:val="00172AF6"/>
    <w:rsid w:val="00176CEE"/>
    <w:rsid w:val="00177CF9"/>
    <w:rsid w:val="0018407B"/>
    <w:rsid w:val="00185888"/>
    <w:rsid w:val="00185CDB"/>
    <w:rsid w:val="00186693"/>
    <w:rsid w:val="00187EDB"/>
    <w:rsid w:val="00195A55"/>
    <w:rsid w:val="00195F8D"/>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43630"/>
    <w:rsid w:val="00252C0F"/>
    <w:rsid w:val="00266295"/>
    <w:rsid w:val="002773EA"/>
    <w:rsid w:val="00282115"/>
    <w:rsid w:val="00282650"/>
    <w:rsid w:val="0028630A"/>
    <w:rsid w:val="002902EA"/>
    <w:rsid w:val="00294B50"/>
    <w:rsid w:val="002960B7"/>
    <w:rsid w:val="002A26BA"/>
    <w:rsid w:val="002A3BB1"/>
    <w:rsid w:val="002A673A"/>
    <w:rsid w:val="002B0B24"/>
    <w:rsid w:val="002C0B1C"/>
    <w:rsid w:val="002C347E"/>
    <w:rsid w:val="002C69C8"/>
    <w:rsid w:val="002C6C0A"/>
    <w:rsid w:val="002D2489"/>
    <w:rsid w:val="002D6137"/>
    <w:rsid w:val="002D7C8C"/>
    <w:rsid w:val="002F1312"/>
    <w:rsid w:val="002F2649"/>
    <w:rsid w:val="002F2B5C"/>
    <w:rsid w:val="002F5857"/>
    <w:rsid w:val="002F58B2"/>
    <w:rsid w:val="00306166"/>
    <w:rsid w:val="00307475"/>
    <w:rsid w:val="003076EE"/>
    <w:rsid w:val="003111A5"/>
    <w:rsid w:val="0031195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3AAD"/>
    <w:rsid w:val="00385A0C"/>
    <w:rsid w:val="00387C63"/>
    <w:rsid w:val="003A32C8"/>
    <w:rsid w:val="003A33E2"/>
    <w:rsid w:val="003A6F89"/>
    <w:rsid w:val="003B0269"/>
    <w:rsid w:val="003B07C8"/>
    <w:rsid w:val="003B0EDA"/>
    <w:rsid w:val="003B46E4"/>
    <w:rsid w:val="003C0139"/>
    <w:rsid w:val="003C2D16"/>
    <w:rsid w:val="003C391A"/>
    <w:rsid w:val="003C4594"/>
    <w:rsid w:val="003C4C28"/>
    <w:rsid w:val="003D389E"/>
    <w:rsid w:val="003D3E06"/>
    <w:rsid w:val="003D43FB"/>
    <w:rsid w:val="003D5A87"/>
    <w:rsid w:val="003E4AC6"/>
    <w:rsid w:val="00401DD7"/>
    <w:rsid w:val="004028F9"/>
    <w:rsid w:val="00403EC3"/>
    <w:rsid w:val="0040473E"/>
    <w:rsid w:val="0041110D"/>
    <w:rsid w:val="00412830"/>
    <w:rsid w:val="00415390"/>
    <w:rsid w:val="00415935"/>
    <w:rsid w:val="0042714B"/>
    <w:rsid w:val="00431D6F"/>
    <w:rsid w:val="00432364"/>
    <w:rsid w:val="00433CDA"/>
    <w:rsid w:val="00441735"/>
    <w:rsid w:val="00443068"/>
    <w:rsid w:val="004440D3"/>
    <w:rsid w:val="00452202"/>
    <w:rsid w:val="0046013C"/>
    <w:rsid w:val="00460634"/>
    <w:rsid w:val="004644C2"/>
    <w:rsid w:val="0046503F"/>
    <w:rsid w:val="0047087F"/>
    <w:rsid w:val="00471DC3"/>
    <w:rsid w:val="00475959"/>
    <w:rsid w:val="004763C3"/>
    <w:rsid w:val="00476AF1"/>
    <w:rsid w:val="004849FB"/>
    <w:rsid w:val="00484DFE"/>
    <w:rsid w:val="00486086"/>
    <w:rsid w:val="00487689"/>
    <w:rsid w:val="004A226E"/>
    <w:rsid w:val="004A2516"/>
    <w:rsid w:val="004A2E9E"/>
    <w:rsid w:val="004A7D4B"/>
    <w:rsid w:val="004B153D"/>
    <w:rsid w:val="004B1F78"/>
    <w:rsid w:val="004B7397"/>
    <w:rsid w:val="004C07CE"/>
    <w:rsid w:val="004C0E36"/>
    <w:rsid w:val="004C34A9"/>
    <w:rsid w:val="004D1170"/>
    <w:rsid w:val="004D3433"/>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51F43"/>
    <w:rsid w:val="00555B2A"/>
    <w:rsid w:val="00556ED1"/>
    <w:rsid w:val="0056099C"/>
    <w:rsid w:val="00562143"/>
    <w:rsid w:val="00563107"/>
    <w:rsid w:val="00580905"/>
    <w:rsid w:val="00593419"/>
    <w:rsid w:val="005943EB"/>
    <w:rsid w:val="005966BD"/>
    <w:rsid w:val="005A016B"/>
    <w:rsid w:val="005A29EF"/>
    <w:rsid w:val="005A31C5"/>
    <w:rsid w:val="005A4141"/>
    <w:rsid w:val="005A5179"/>
    <w:rsid w:val="005B273D"/>
    <w:rsid w:val="005B3221"/>
    <w:rsid w:val="005B5022"/>
    <w:rsid w:val="005C35FB"/>
    <w:rsid w:val="005C48D3"/>
    <w:rsid w:val="005C6C4B"/>
    <w:rsid w:val="005D664D"/>
    <w:rsid w:val="005E2279"/>
    <w:rsid w:val="005F0CC3"/>
    <w:rsid w:val="005F498A"/>
    <w:rsid w:val="00602F25"/>
    <w:rsid w:val="00603EC4"/>
    <w:rsid w:val="006078A0"/>
    <w:rsid w:val="00612475"/>
    <w:rsid w:val="00615A98"/>
    <w:rsid w:val="00624B3E"/>
    <w:rsid w:val="00630164"/>
    <w:rsid w:val="00632BB4"/>
    <w:rsid w:val="0063491E"/>
    <w:rsid w:val="0064054C"/>
    <w:rsid w:val="00641D19"/>
    <w:rsid w:val="00644848"/>
    <w:rsid w:val="00645C7E"/>
    <w:rsid w:val="00646EE6"/>
    <w:rsid w:val="00651B4D"/>
    <w:rsid w:val="00660370"/>
    <w:rsid w:val="0066383C"/>
    <w:rsid w:val="006749DE"/>
    <w:rsid w:val="006806E4"/>
    <w:rsid w:val="00680803"/>
    <w:rsid w:val="00681F51"/>
    <w:rsid w:val="00685A4E"/>
    <w:rsid w:val="006871B6"/>
    <w:rsid w:val="006A040E"/>
    <w:rsid w:val="006A60BE"/>
    <w:rsid w:val="006C1EE9"/>
    <w:rsid w:val="006C6F2A"/>
    <w:rsid w:val="006D79E2"/>
    <w:rsid w:val="006F36B9"/>
    <w:rsid w:val="006F64EB"/>
    <w:rsid w:val="0070410B"/>
    <w:rsid w:val="00704E2C"/>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C79AE"/>
    <w:rsid w:val="007D048D"/>
    <w:rsid w:val="007D14E6"/>
    <w:rsid w:val="007D29DB"/>
    <w:rsid w:val="007D3AA3"/>
    <w:rsid w:val="007D7615"/>
    <w:rsid w:val="007E09DA"/>
    <w:rsid w:val="007E10BD"/>
    <w:rsid w:val="007E18AC"/>
    <w:rsid w:val="007E1B89"/>
    <w:rsid w:val="007E5459"/>
    <w:rsid w:val="007F2720"/>
    <w:rsid w:val="007F59DB"/>
    <w:rsid w:val="0080343D"/>
    <w:rsid w:val="008134B8"/>
    <w:rsid w:val="008178B6"/>
    <w:rsid w:val="0082417D"/>
    <w:rsid w:val="008245A0"/>
    <w:rsid w:val="00830E9D"/>
    <w:rsid w:val="008409D8"/>
    <w:rsid w:val="00844147"/>
    <w:rsid w:val="00860DF6"/>
    <w:rsid w:val="00863F69"/>
    <w:rsid w:val="0086743A"/>
    <w:rsid w:val="00867B36"/>
    <w:rsid w:val="00867F6B"/>
    <w:rsid w:val="00871144"/>
    <w:rsid w:val="00872854"/>
    <w:rsid w:val="00881D24"/>
    <w:rsid w:val="008943E9"/>
    <w:rsid w:val="008A477F"/>
    <w:rsid w:val="008B14D5"/>
    <w:rsid w:val="008B7270"/>
    <w:rsid w:val="008C3382"/>
    <w:rsid w:val="008D41B8"/>
    <w:rsid w:val="008D4503"/>
    <w:rsid w:val="008D7034"/>
    <w:rsid w:val="008E1F09"/>
    <w:rsid w:val="008E2EC8"/>
    <w:rsid w:val="008E3E28"/>
    <w:rsid w:val="008F0A1C"/>
    <w:rsid w:val="008F1266"/>
    <w:rsid w:val="008F5B00"/>
    <w:rsid w:val="009004F7"/>
    <w:rsid w:val="00902123"/>
    <w:rsid w:val="009054BA"/>
    <w:rsid w:val="00905FB8"/>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A0454B"/>
    <w:rsid w:val="00A04FC6"/>
    <w:rsid w:val="00A075B9"/>
    <w:rsid w:val="00A10DBA"/>
    <w:rsid w:val="00A135C5"/>
    <w:rsid w:val="00A241FC"/>
    <w:rsid w:val="00A26764"/>
    <w:rsid w:val="00A30E38"/>
    <w:rsid w:val="00A42B3A"/>
    <w:rsid w:val="00A42C90"/>
    <w:rsid w:val="00A43AFA"/>
    <w:rsid w:val="00A441EA"/>
    <w:rsid w:val="00A522AA"/>
    <w:rsid w:val="00A52383"/>
    <w:rsid w:val="00A54FAB"/>
    <w:rsid w:val="00A57B9C"/>
    <w:rsid w:val="00A638EC"/>
    <w:rsid w:val="00A666A0"/>
    <w:rsid w:val="00A66807"/>
    <w:rsid w:val="00A7111B"/>
    <w:rsid w:val="00A72AF2"/>
    <w:rsid w:val="00A74FC8"/>
    <w:rsid w:val="00A76A52"/>
    <w:rsid w:val="00A85567"/>
    <w:rsid w:val="00A87F9C"/>
    <w:rsid w:val="00A93FC7"/>
    <w:rsid w:val="00AA10B9"/>
    <w:rsid w:val="00AA6D26"/>
    <w:rsid w:val="00AB5F62"/>
    <w:rsid w:val="00AB6333"/>
    <w:rsid w:val="00AB6BF5"/>
    <w:rsid w:val="00AB6E0C"/>
    <w:rsid w:val="00AB714E"/>
    <w:rsid w:val="00AC7376"/>
    <w:rsid w:val="00AD3141"/>
    <w:rsid w:val="00AF5CB7"/>
    <w:rsid w:val="00B0176E"/>
    <w:rsid w:val="00B128D0"/>
    <w:rsid w:val="00B137D2"/>
    <w:rsid w:val="00B1544A"/>
    <w:rsid w:val="00B16B02"/>
    <w:rsid w:val="00B17364"/>
    <w:rsid w:val="00B17A52"/>
    <w:rsid w:val="00B26166"/>
    <w:rsid w:val="00B26776"/>
    <w:rsid w:val="00B27468"/>
    <w:rsid w:val="00B313ED"/>
    <w:rsid w:val="00B3369F"/>
    <w:rsid w:val="00B41A6C"/>
    <w:rsid w:val="00B4583D"/>
    <w:rsid w:val="00B4789D"/>
    <w:rsid w:val="00B50C13"/>
    <w:rsid w:val="00B53B11"/>
    <w:rsid w:val="00B5448C"/>
    <w:rsid w:val="00B613F9"/>
    <w:rsid w:val="00B64B95"/>
    <w:rsid w:val="00B6714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5EA3"/>
    <w:rsid w:val="00C372E6"/>
    <w:rsid w:val="00C45A9D"/>
    <w:rsid w:val="00C51BD8"/>
    <w:rsid w:val="00C52B44"/>
    <w:rsid w:val="00C545EC"/>
    <w:rsid w:val="00C55E85"/>
    <w:rsid w:val="00C61AA1"/>
    <w:rsid w:val="00C62EE8"/>
    <w:rsid w:val="00C630E0"/>
    <w:rsid w:val="00C63851"/>
    <w:rsid w:val="00C70637"/>
    <w:rsid w:val="00C73C25"/>
    <w:rsid w:val="00C74BC0"/>
    <w:rsid w:val="00C76FB2"/>
    <w:rsid w:val="00C8660C"/>
    <w:rsid w:val="00C90395"/>
    <w:rsid w:val="00C9161D"/>
    <w:rsid w:val="00C9428F"/>
    <w:rsid w:val="00CA165C"/>
    <w:rsid w:val="00CA20C5"/>
    <w:rsid w:val="00CA69C8"/>
    <w:rsid w:val="00CB2E02"/>
    <w:rsid w:val="00CB56C6"/>
    <w:rsid w:val="00CD0565"/>
    <w:rsid w:val="00CD255D"/>
    <w:rsid w:val="00CD3AF0"/>
    <w:rsid w:val="00CE5AA9"/>
    <w:rsid w:val="00CE7777"/>
    <w:rsid w:val="00CF1848"/>
    <w:rsid w:val="00CF1C28"/>
    <w:rsid w:val="00CF2608"/>
    <w:rsid w:val="00CF70B3"/>
    <w:rsid w:val="00D03D2E"/>
    <w:rsid w:val="00D10D1C"/>
    <w:rsid w:val="00D156F8"/>
    <w:rsid w:val="00D16735"/>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BF"/>
    <w:rsid w:val="00D830E6"/>
    <w:rsid w:val="00D90711"/>
    <w:rsid w:val="00D95E17"/>
    <w:rsid w:val="00D96209"/>
    <w:rsid w:val="00D9682C"/>
    <w:rsid w:val="00DA04F0"/>
    <w:rsid w:val="00DA0517"/>
    <w:rsid w:val="00DA116E"/>
    <w:rsid w:val="00DA4066"/>
    <w:rsid w:val="00DA43A4"/>
    <w:rsid w:val="00DA6AC1"/>
    <w:rsid w:val="00DB062B"/>
    <w:rsid w:val="00DB0925"/>
    <w:rsid w:val="00DB131E"/>
    <w:rsid w:val="00DB3013"/>
    <w:rsid w:val="00DB49CD"/>
    <w:rsid w:val="00DB5A7E"/>
    <w:rsid w:val="00DB5CEF"/>
    <w:rsid w:val="00DB62A5"/>
    <w:rsid w:val="00DB7AF1"/>
    <w:rsid w:val="00DC2620"/>
    <w:rsid w:val="00DC3AC2"/>
    <w:rsid w:val="00DC61B9"/>
    <w:rsid w:val="00DC65AE"/>
    <w:rsid w:val="00DD118C"/>
    <w:rsid w:val="00DD43BB"/>
    <w:rsid w:val="00DD6486"/>
    <w:rsid w:val="00DE44A2"/>
    <w:rsid w:val="00DE6314"/>
    <w:rsid w:val="00DE65E2"/>
    <w:rsid w:val="00DF30F0"/>
    <w:rsid w:val="00DF6007"/>
    <w:rsid w:val="00E040DD"/>
    <w:rsid w:val="00E06067"/>
    <w:rsid w:val="00E069E2"/>
    <w:rsid w:val="00E1145E"/>
    <w:rsid w:val="00E13124"/>
    <w:rsid w:val="00E23980"/>
    <w:rsid w:val="00E24AF9"/>
    <w:rsid w:val="00E27522"/>
    <w:rsid w:val="00E2780A"/>
    <w:rsid w:val="00E36441"/>
    <w:rsid w:val="00E41AF1"/>
    <w:rsid w:val="00E54407"/>
    <w:rsid w:val="00E54EC5"/>
    <w:rsid w:val="00E5621B"/>
    <w:rsid w:val="00E5731E"/>
    <w:rsid w:val="00E66235"/>
    <w:rsid w:val="00E671EF"/>
    <w:rsid w:val="00E70296"/>
    <w:rsid w:val="00E71B4A"/>
    <w:rsid w:val="00E74654"/>
    <w:rsid w:val="00E75953"/>
    <w:rsid w:val="00E83C24"/>
    <w:rsid w:val="00E935D1"/>
    <w:rsid w:val="00EA3C9C"/>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1661D"/>
    <w:rsid w:val="00F21140"/>
    <w:rsid w:val="00F24E7E"/>
    <w:rsid w:val="00F338EA"/>
    <w:rsid w:val="00F36E69"/>
    <w:rsid w:val="00F37F51"/>
    <w:rsid w:val="00F45F0F"/>
    <w:rsid w:val="00F5152F"/>
    <w:rsid w:val="00F60EFE"/>
    <w:rsid w:val="00F6680D"/>
    <w:rsid w:val="00F67181"/>
    <w:rsid w:val="00F67530"/>
    <w:rsid w:val="00F70A84"/>
    <w:rsid w:val="00F715EE"/>
    <w:rsid w:val="00F75CA0"/>
    <w:rsid w:val="00F814CC"/>
    <w:rsid w:val="00F94774"/>
    <w:rsid w:val="00F97E5D"/>
    <w:rsid w:val="00FA03A9"/>
    <w:rsid w:val="00FA1D81"/>
    <w:rsid w:val="00FA1F14"/>
    <w:rsid w:val="00FA27EB"/>
    <w:rsid w:val="00FA2FE6"/>
    <w:rsid w:val="00FA36A6"/>
    <w:rsid w:val="00FA6094"/>
    <w:rsid w:val="00FB16DE"/>
    <w:rsid w:val="00FB3E0E"/>
    <w:rsid w:val="00FB479F"/>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23069A0"/>
  <w15:docId w15:val="{02934FD2-A6AE-459C-8DEB-A2FD5DEB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Arial"/>
        <w:lang w:val="en-CA" w:eastAsia="en-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8DA"/>
    <w:pPr>
      <w:jc w:val="both"/>
    </w:pPr>
    <w:rPr>
      <w:rFonts w:ascii="Times New Roman" w:eastAsia="Times New Roman" w:hAnsi="Times New Roman" w:cs="Times New Roman"/>
      <w:sz w:val="22"/>
      <w:szCs w:val="24"/>
      <w:lang w:val="en-GB" w:eastAsia="en-US"/>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4282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link w:val="BalloonText"/>
    <w:uiPriority w:val="99"/>
    <w:semiHidden/>
    <w:rsid w:val="00C9161D"/>
    <w:rPr>
      <w:rFonts w:ascii="Lucida Grande" w:hAnsi="Lucida Grande" w:cs="Lucida Grande"/>
      <w:sz w:val="18"/>
      <w:szCs w:val="18"/>
      <w:lang w:val="en-US"/>
    </w:rPr>
  </w:style>
  <w:style w:type="character" w:styleId="PlaceholderText">
    <w:name w:val="Placeholder Tex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leChar">
    <w:name w:val="Title Char"/>
    <w:link w:val="Title"/>
    <w:uiPriority w:val="10"/>
    <w:rsid w:val="007E09DA"/>
    <w:rPr>
      <w:rFonts w:ascii="Calibri" w:hAnsi="Calibri" w:cs="Times New Roman"/>
      <w:color w:val="17365D"/>
      <w:spacing w:val="5"/>
      <w:kern w:val="28"/>
      <w:sz w:val="52"/>
      <w:szCs w:val="52"/>
      <w:lang w:val="en-GB" w:eastAsia="en-US"/>
    </w:rPr>
  </w:style>
  <w:style w:type="paragraph" w:styleId="Subtitle">
    <w:name w:val="Subtitle"/>
    <w:basedOn w:val="Normal"/>
    <w:next w:val="Normal"/>
    <w:link w:val="SubtitleChar"/>
    <w:uiPriority w:val="11"/>
    <w:qFormat/>
    <w:rsid w:val="003818DA"/>
    <w:pPr>
      <w:numPr>
        <w:ilvl w:val="1"/>
      </w:numPr>
    </w:pPr>
    <w:rPr>
      <w:rFonts w:ascii="Calibri" w:eastAsia="SimSun" w:hAnsi="Calibri"/>
      <w:i/>
      <w:iCs/>
      <w:color w:val="4F81BD"/>
      <w:spacing w:val="15"/>
      <w:sz w:val="24"/>
    </w:rPr>
  </w:style>
  <w:style w:type="character" w:customStyle="1" w:styleId="SubtitleChar">
    <w:name w:val="Subtitle Char"/>
    <w:link w:val="Subtitle"/>
    <w:uiPriority w:val="11"/>
    <w:rsid w:val="007E09DA"/>
    <w:rPr>
      <w:rFonts w:ascii="Calibri" w:hAnsi="Calibri" w:cs="Times New Roman"/>
      <w:i/>
      <w:iCs/>
      <w:color w:val="4F81BD"/>
      <w:spacing w:val="15"/>
      <w:sz w:val="24"/>
      <w:szCs w:val="24"/>
      <w:lang w:val="en-GB" w:eastAsia="en-US"/>
    </w:rPr>
  </w:style>
  <w:style w:type="character" w:customStyle="1" w:styleId="Heading1Char">
    <w:name w:val="Heading 1 Char"/>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D4282A"/>
    <w:rPr>
      <w:sz w:val="18"/>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link w:val="Heading2"/>
    <w:rsid w:val="00D4282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link w:val="Heading6"/>
    <w:rsid w:val="007E09DA"/>
    <w:rPr>
      <w:rFonts w:ascii="Times New Roman" w:eastAsia="Times New Roman" w:hAnsi="Times New Roman" w:cs="Times New Roman"/>
      <w:sz w:val="22"/>
      <w:u w:val="single"/>
      <w:lang w:val="en-GB"/>
    </w:rPr>
  </w:style>
  <w:style w:type="character" w:customStyle="1" w:styleId="Heading7Char">
    <w:name w:val="Heading 7 Char"/>
    <w:link w:val="Heading7"/>
    <w:rsid w:val="007E09DA"/>
    <w:rPr>
      <w:rFonts w:ascii="Univers" w:eastAsia="Times New Roman" w:hAnsi="Univers" w:cs="Times New Roman"/>
      <w:b/>
      <w:sz w:val="28"/>
      <w:lang w:val="en-GB"/>
    </w:rPr>
  </w:style>
  <w:style w:type="character" w:customStyle="1" w:styleId="Heading8Char">
    <w:name w:val="Heading 8 Char"/>
    <w:link w:val="Heading8"/>
    <w:rsid w:val="007E09DA"/>
    <w:rPr>
      <w:rFonts w:ascii="Univers" w:eastAsia="Times New Roman" w:hAnsi="Univers" w:cs="Times New Roman"/>
      <w:b/>
      <w:sz w:val="32"/>
      <w:lang w:val="en-GB"/>
    </w:rPr>
  </w:style>
  <w:style w:type="character" w:customStyle="1" w:styleId="Heading9Char">
    <w:name w:val="Heading 9 Char"/>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link w:val="ListParagraphChar"/>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764248"/>
    <w:pPr>
      <w:spacing w:after="0" w:line="240" w:lineRule="auto"/>
    </w:pPr>
    <w:rPr>
      <w:b/>
      <w:bCs/>
      <w:sz w:val="20"/>
      <w:szCs w:val="20"/>
    </w:rPr>
  </w:style>
  <w:style w:type="character" w:customStyle="1" w:styleId="CommentSubjectChar">
    <w:name w:val="Comment Subject Char"/>
    <w:link w:val="CommentSubject"/>
    <w:uiPriority w:val="99"/>
    <w:semiHidden/>
    <w:rsid w:val="00764248"/>
    <w:rPr>
      <w:rFonts w:ascii="Times New Roman" w:eastAsia="Times New Roman" w:hAnsi="Times New Roman" w:cs="Times New Roman"/>
      <w:b/>
      <w:bCs/>
      <w:sz w:val="20"/>
      <w:szCs w:val="20"/>
      <w:lang w:val="en-GB"/>
    </w:rPr>
  </w:style>
  <w:style w:type="paragraph" w:styleId="Re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1">
    <w:name w:val="Unresolved Mention1"/>
    <w:basedOn w:val="DefaultParagraphFont"/>
    <w:uiPriority w:val="99"/>
    <w:semiHidden/>
    <w:unhideWhenUsed/>
    <w:rsid w:val="00580905"/>
    <w:rPr>
      <w:color w:val="808080"/>
      <w:shd w:val="clear" w:color="auto" w:fill="E6E6E6"/>
    </w:rPr>
  </w:style>
  <w:style w:type="character" w:customStyle="1" w:styleId="ListParagraphChar">
    <w:name w:val="List Paragraph Char"/>
    <w:basedOn w:val="DefaultParagraphFont"/>
    <w:link w:val="ListParagraph"/>
    <w:uiPriority w:val="34"/>
    <w:qFormat/>
    <w:locked/>
    <w:rsid w:val="00E5621B"/>
    <w:rPr>
      <w:rFonts w:ascii="Times New Roman" w:eastAsia="Times New Roman" w:hAnsi="Times New Roman" w:cs="Times New Roman"/>
      <w:sz w:val="22"/>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B0925"/>
    <w:pPr>
      <w:spacing w:after="160" w:line="240" w:lineRule="exact"/>
    </w:pPr>
    <w:rPr>
      <w:rFonts w:ascii="Cambria" w:eastAsia="SimSun" w:hAnsi="Cambria" w:cs="Arial"/>
      <w:sz w:val="18"/>
      <w:szCs w:val="20"/>
      <w:vertAlign w:val="superscript"/>
      <w:lang w:val="en-CA" w:eastAsia="en-CA"/>
    </w:rPr>
  </w:style>
  <w:style w:type="character" w:customStyle="1" w:styleId="apple-converted-space">
    <w:name w:val="apple-converted-space"/>
    <w:rsid w:val="00DB0925"/>
  </w:style>
  <w:style w:type="paragraph" w:customStyle="1" w:styleId="sub-item">
    <w:name w:val="sub-item"/>
    <w:basedOn w:val="Heading2"/>
    <w:qFormat/>
    <w:rsid w:val="00DB0925"/>
    <w:pPr>
      <w:spacing w:before="240"/>
      <w:ind w:firstLine="709"/>
      <w:jc w:val="left"/>
      <w:outlineLvl w:val="0"/>
    </w:pPr>
    <w:rPr>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bd.int/post202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rift.eur.nl/about/transitions/" TargetMode="External"/><Relationship Id="rId1" Type="http://schemas.openxmlformats.org/officeDocument/2006/relationships/hyperlink" Target="http://www.un.org/en/ga/search/view_doc.asp?symbol=A/RES/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7141F7-67C9-48F8-B1CA-7998B0BC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31631</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directions to the 2050 Vision for Biodiversity, approaches to living in harmony with nature and preparation for the post-2020 global biodiversity framework</dc:title>
  <dc:subject>CBD/COP/14/9</dc:subject>
  <dc:creator>SCBD</dc:creator>
  <cp:lastModifiedBy>Veronique Lefebvre</cp:lastModifiedBy>
  <cp:revision>3</cp:revision>
  <cp:lastPrinted>2018-10-10T20:46:00Z</cp:lastPrinted>
  <dcterms:created xsi:type="dcterms:W3CDTF">2018-11-22T17:41:00Z</dcterms:created>
  <dcterms:modified xsi:type="dcterms:W3CDTF">2018-11-22T17:41:00Z</dcterms:modified>
  <cp:contentStatus>CBD/COP/14/9</cp:contentStatus>
</cp:coreProperties>
</file>